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D1A0" w14:textId="4236883B" w:rsidR="000864F2" w:rsidRDefault="000864F2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03575DA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Dječji vrtić „KADUJICA“                                         BROJ RKP-a: </w:t>
      </w:r>
      <w:r w:rsidRPr="00E159E8">
        <w:rPr>
          <w:rFonts w:ascii="Times New Roman" w:hAnsi="Times New Roman" w:cs="Times New Roman"/>
          <w:sz w:val="24"/>
          <w:szCs w:val="24"/>
        </w:rPr>
        <w:t>52098</w:t>
      </w:r>
    </w:p>
    <w:p w14:paraId="49B1ADC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30.svibnja 12                                                                Matični broj: </w:t>
      </w:r>
      <w:r w:rsidRPr="00E159E8">
        <w:rPr>
          <w:rFonts w:ascii="Times New Roman" w:hAnsi="Times New Roman" w:cs="Times New Roman"/>
          <w:sz w:val="24"/>
          <w:szCs w:val="24"/>
        </w:rPr>
        <w:t>05351812</w:t>
      </w:r>
    </w:p>
    <w:p w14:paraId="4065B09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Okrug Gornji                                                               Razina : </w:t>
      </w:r>
      <w:r w:rsidRPr="00E159E8">
        <w:rPr>
          <w:rFonts w:ascii="Times New Roman" w:hAnsi="Times New Roman" w:cs="Times New Roman"/>
          <w:sz w:val="24"/>
          <w:szCs w:val="24"/>
        </w:rPr>
        <w:t>21</w:t>
      </w:r>
    </w:p>
    <w:p w14:paraId="1835961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OIB:02527683076                                                        Razdjel: </w:t>
      </w:r>
      <w:r w:rsidRPr="00E159E8">
        <w:rPr>
          <w:rFonts w:ascii="Times New Roman" w:hAnsi="Times New Roman" w:cs="Times New Roman"/>
          <w:sz w:val="24"/>
          <w:szCs w:val="24"/>
        </w:rPr>
        <w:t>Nema razdjela</w:t>
      </w:r>
    </w:p>
    <w:p w14:paraId="5ACC7B8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Šifra djelatnosti prema NKD-u</w:t>
      </w:r>
      <w:r w:rsidRPr="00E159E8">
        <w:rPr>
          <w:rFonts w:ascii="Times New Roman" w:hAnsi="Times New Roman" w:cs="Times New Roman"/>
          <w:sz w:val="24"/>
          <w:szCs w:val="24"/>
        </w:rPr>
        <w:t xml:space="preserve">: </w:t>
      </w:r>
      <w:r w:rsidRPr="00E159E8">
        <w:rPr>
          <w:rFonts w:ascii="Times New Roman" w:hAnsi="Times New Roman" w:cs="Times New Roman"/>
          <w:i/>
          <w:sz w:val="24"/>
          <w:szCs w:val="24"/>
        </w:rPr>
        <w:t xml:space="preserve">8510   </w:t>
      </w:r>
    </w:p>
    <w:p w14:paraId="71AC9FB8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159E8">
        <w:rPr>
          <w:rFonts w:ascii="Times New Roman" w:hAnsi="Times New Roman" w:cs="Times New Roman"/>
          <w:sz w:val="24"/>
          <w:szCs w:val="24"/>
        </w:rPr>
        <w:t>Predškolsko obrazovanje</w:t>
      </w:r>
    </w:p>
    <w:p w14:paraId="1775D1EF" w14:textId="5F8369E7" w:rsid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152423" w14:textId="63183159" w:rsidR="00E159E8" w:rsidRDefault="00E159E8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322A0CFB" w14:textId="77777777" w:rsidR="00E159E8" w:rsidRPr="00F22696" w:rsidRDefault="00E159E8" w:rsidP="000864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78DA4B" w14:textId="6FD3D7FC" w:rsidR="000864F2" w:rsidRPr="00F22696" w:rsidRDefault="004A0EF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96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95B29C3" w14:textId="6F2B0568" w:rsidR="000864F2" w:rsidRPr="00F22696" w:rsidRDefault="00E159E8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96">
        <w:rPr>
          <w:rFonts w:ascii="Times New Roman" w:hAnsi="Times New Roman" w:cs="Times New Roman"/>
          <w:b/>
          <w:sz w:val="24"/>
          <w:szCs w:val="24"/>
        </w:rPr>
        <w:t>OPĆEG DIJELA</w:t>
      </w:r>
      <w:r w:rsidR="004A0EF5" w:rsidRPr="00F22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696" w:rsidRPr="00F22696">
        <w:rPr>
          <w:rFonts w:ascii="Times New Roman" w:hAnsi="Times New Roman" w:cs="Times New Roman"/>
          <w:b/>
          <w:sz w:val="24"/>
          <w:szCs w:val="24"/>
        </w:rPr>
        <w:t xml:space="preserve">PRIJEDLOGA </w:t>
      </w:r>
      <w:r w:rsidR="004A0EF5" w:rsidRPr="00F22696">
        <w:rPr>
          <w:rFonts w:ascii="Times New Roman" w:hAnsi="Times New Roman" w:cs="Times New Roman"/>
          <w:b/>
          <w:sz w:val="24"/>
          <w:szCs w:val="24"/>
        </w:rPr>
        <w:t xml:space="preserve">FINANCIJSKOG PLANA DJEČEG VRTIĆA „KADUJICA“  </w:t>
      </w:r>
      <w:r w:rsidR="00F22696" w:rsidRPr="00F22696">
        <w:rPr>
          <w:rFonts w:ascii="Times New Roman" w:hAnsi="Times New Roman" w:cs="Times New Roman"/>
          <w:b/>
          <w:sz w:val="24"/>
          <w:szCs w:val="24"/>
        </w:rPr>
        <w:t>ZA RAZDOBLJE</w:t>
      </w:r>
      <w:r w:rsidR="004A0EF5" w:rsidRPr="00F226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7231" w:rsidRPr="00F22696">
        <w:rPr>
          <w:rFonts w:ascii="Times New Roman" w:hAnsi="Times New Roman" w:cs="Times New Roman"/>
          <w:b/>
          <w:sz w:val="24"/>
          <w:szCs w:val="24"/>
        </w:rPr>
        <w:t>2023. – 2025.</w:t>
      </w:r>
    </w:p>
    <w:p w14:paraId="7C70E9A3" w14:textId="77777777" w:rsidR="00C55442" w:rsidRPr="00F22696" w:rsidRDefault="00C55442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3F52" w14:textId="77777777" w:rsidR="005D74C2" w:rsidRPr="004A0EF5" w:rsidRDefault="005D74C2" w:rsidP="004A0EF5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5E18B9" w14:textId="2B9A624D" w:rsidR="00F320B8" w:rsidRPr="005D74C2" w:rsidRDefault="005D74C2" w:rsidP="00F320B8">
      <w:pPr>
        <w:rPr>
          <w:rFonts w:ascii="Times New Roman" w:hAnsi="Times New Roman"/>
          <w:b/>
          <w:bCs/>
          <w:sz w:val="24"/>
          <w:szCs w:val="24"/>
        </w:rPr>
      </w:pPr>
      <w:r w:rsidRPr="005D74C2">
        <w:rPr>
          <w:rFonts w:ascii="Times New Roman" w:hAnsi="Times New Roman"/>
          <w:b/>
          <w:bCs/>
          <w:sz w:val="24"/>
          <w:szCs w:val="24"/>
        </w:rPr>
        <w:t>ZAKONSKI OKVIR</w:t>
      </w:r>
    </w:p>
    <w:p w14:paraId="2EA0EA5C" w14:textId="0136DE30" w:rsidR="00106852" w:rsidRDefault="008161F8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 s odredbama</w:t>
      </w:r>
      <w:r w:rsidR="00E159E8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>novo</w:t>
      </w:r>
      <w:r>
        <w:rPr>
          <w:rFonts w:ascii="Times New Roman" w:hAnsi="Times New Roman"/>
          <w:sz w:val="24"/>
          <w:szCs w:val="24"/>
        </w:rPr>
        <w:t>g</w:t>
      </w:r>
      <w:r w:rsidR="005D74C2">
        <w:rPr>
          <w:rFonts w:ascii="Times New Roman" w:hAnsi="Times New Roman"/>
          <w:sz w:val="24"/>
          <w:szCs w:val="24"/>
        </w:rPr>
        <w:t xml:space="preserve"> </w:t>
      </w:r>
      <w:r w:rsidR="00E159E8">
        <w:rPr>
          <w:rFonts w:ascii="Times New Roman" w:hAnsi="Times New Roman"/>
          <w:sz w:val="24"/>
          <w:szCs w:val="24"/>
        </w:rPr>
        <w:t xml:space="preserve"> Zakon</w:t>
      </w:r>
      <w:r w:rsidR="005D74C2">
        <w:rPr>
          <w:rFonts w:ascii="Times New Roman" w:hAnsi="Times New Roman"/>
          <w:sz w:val="24"/>
          <w:szCs w:val="24"/>
        </w:rPr>
        <w:t>u</w:t>
      </w:r>
      <w:r w:rsidR="00E159E8">
        <w:rPr>
          <w:rFonts w:ascii="Times New Roman" w:hAnsi="Times New Roman"/>
          <w:sz w:val="24"/>
          <w:szCs w:val="24"/>
        </w:rPr>
        <w:t xml:space="preserve"> o proračunu</w:t>
      </w:r>
      <w:r>
        <w:rPr>
          <w:rFonts w:ascii="Times New Roman" w:hAnsi="Times New Roman"/>
          <w:sz w:val="24"/>
          <w:szCs w:val="24"/>
        </w:rPr>
        <w:t xml:space="preserve"> koji je na snazi od 01.01.2022. godine</w:t>
      </w:r>
      <w:r w:rsidR="00934D8E">
        <w:rPr>
          <w:rFonts w:ascii="Times New Roman" w:hAnsi="Times New Roman"/>
          <w:sz w:val="24"/>
          <w:szCs w:val="24"/>
        </w:rPr>
        <w:t>,</w:t>
      </w:r>
      <w:r w:rsidR="00A428AA">
        <w:rPr>
          <w:rFonts w:ascii="Times New Roman" w:hAnsi="Times New Roman"/>
          <w:sz w:val="24"/>
          <w:szCs w:val="24"/>
        </w:rPr>
        <w:t xml:space="preserve"> </w:t>
      </w:r>
      <w:r w:rsidR="00934D8E">
        <w:rPr>
          <w:rFonts w:ascii="Times New Roman" w:hAnsi="Times New Roman"/>
          <w:sz w:val="24"/>
          <w:szCs w:val="24"/>
        </w:rPr>
        <w:t xml:space="preserve"> (N</w:t>
      </w:r>
      <w:r w:rsidR="005E6377">
        <w:rPr>
          <w:rFonts w:ascii="Times New Roman" w:hAnsi="Times New Roman"/>
          <w:sz w:val="24"/>
          <w:szCs w:val="24"/>
        </w:rPr>
        <w:t>ar.nov.</w:t>
      </w:r>
      <w:r w:rsidR="00A66E5F">
        <w:rPr>
          <w:rFonts w:ascii="Times New Roman" w:hAnsi="Times New Roman"/>
          <w:sz w:val="24"/>
          <w:szCs w:val="24"/>
        </w:rPr>
        <w:t>,</w:t>
      </w:r>
      <w:proofErr w:type="spellStart"/>
      <w:r w:rsidR="00A66E5F">
        <w:rPr>
          <w:rFonts w:ascii="Times New Roman" w:hAnsi="Times New Roman"/>
          <w:sz w:val="24"/>
          <w:szCs w:val="24"/>
        </w:rPr>
        <w:t>br</w:t>
      </w:r>
      <w:proofErr w:type="spellEnd"/>
      <w:r w:rsidR="00A66E5F">
        <w:rPr>
          <w:rFonts w:ascii="Times New Roman" w:hAnsi="Times New Roman"/>
          <w:sz w:val="24"/>
          <w:szCs w:val="24"/>
        </w:rPr>
        <w:t>.</w:t>
      </w:r>
      <w:r w:rsidR="00934D8E">
        <w:rPr>
          <w:rFonts w:ascii="Times New Roman" w:hAnsi="Times New Roman"/>
          <w:sz w:val="24"/>
          <w:szCs w:val="24"/>
        </w:rPr>
        <w:t xml:space="preserve"> 144/21)</w:t>
      </w:r>
      <w:r w:rsidR="005E6377">
        <w:rPr>
          <w:rFonts w:ascii="Times New Roman" w:hAnsi="Times New Roman"/>
          <w:sz w:val="24"/>
          <w:szCs w:val="24"/>
        </w:rPr>
        <w:t xml:space="preserve">, važećeg </w:t>
      </w:r>
      <w:r w:rsidR="00A66E5F">
        <w:rPr>
          <w:rFonts w:ascii="Times New Roman" w:hAnsi="Times New Roman"/>
          <w:sz w:val="24"/>
          <w:szCs w:val="24"/>
        </w:rPr>
        <w:t>P</w:t>
      </w:r>
      <w:r w:rsidR="005E6377">
        <w:rPr>
          <w:rFonts w:ascii="Times New Roman" w:hAnsi="Times New Roman"/>
          <w:sz w:val="24"/>
          <w:szCs w:val="24"/>
        </w:rPr>
        <w:t>ravilnika o proračunskim klasifikacijama</w:t>
      </w:r>
      <w:r w:rsidR="00A66E5F">
        <w:rPr>
          <w:rFonts w:ascii="Times New Roman" w:hAnsi="Times New Roman"/>
          <w:sz w:val="24"/>
          <w:szCs w:val="24"/>
        </w:rPr>
        <w:t xml:space="preserve"> (Nar.nov.,br.26/10., 120/13., i 1/20.), Pravilnika o proračunskom računovodstvu i Računskom planu (Nar.nov.,br.124/14.,115/15.,87/16., 3/18., 126/19 i 108/20.)</w:t>
      </w:r>
      <w:r w:rsidR="00E159E8">
        <w:rPr>
          <w:rFonts w:ascii="Times New Roman" w:hAnsi="Times New Roman"/>
          <w:sz w:val="24"/>
          <w:szCs w:val="24"/>
        </w:rPr>
        <w:t xml:space="preserve"> i u skladu s uputama Upravnog odjela za financije, gospodarstvo i komunalne djelatnosti Općine Okrug</w:t>
      </w:r>
      <w:r w:rsidR="00BF7554">
        <w:rPr>
          <w:rFonts w:ascii="Times New Roman" w:hAnsi="Times New Roman"/>
          <w:sz w:val="24"/>
          <w:szCs w:val="24"/>
        </w:rPr>
        <w:t>,</w:t>
      </w:r>
      <w:r w:rsidR="00E159E8">
        <w:rPr>
          <w:rFonts w:ascii="Times New Roman" w:hAnsi="Times New Roman"/>
          <w:sz w:val="24"/>
          <w:szCs w:val="24"/>
        </w:rPr>
        <w:t xml:space="preserve">  proračunski korisnik</w:t>
      </w:r>
      <w:r w:rsidR="00B43248" w:rsidRPr="00EA3F06">
        <w:rPr>
          <w:rFonts w:ascii="Times New Roman" w:hAnsi="Times New Roman"/>
          <w:sz w:val="24"/>
          <w:szCs w:val="24"/>
        </w:rPr>
        <w:t xml:space="preserve"> Dječj</w:t>
      </w:r>
      <w:r w:rsidR="00BF7554">
        <w:rPr>
          <w:rFonts w:ascii="Times New Roman" w:hAnsi="Times New Roman"/>
          <w:sz w:val="24"/>
          <w:szCs w:val="24"/>
        </w:rPr>
        <w:t>i</w:t>
      </w:r>
      <w:r w:rsidR="00B43248" w:rsidRPr="00EA3F06">
        <w:rPr>
          <w:rFonts w:ascii="Times New Roman" w:hAnsi="Times New Roman"/>
          <w:sz w:val="24"/>
          <w:szCs w:val="24"/>
        </w:rPr>
        <w:t xml:space="preserve"> vrtića</w:t>
      </w:r>
      <w:r w:rsidR="00EA3F06">
        <w:rPr>
          <w:rFonts w:ascii="Times New Roman" w:hAnsi="Times New Roman"/>
          <w:sz w:val="24"/>
          <w:szCs w:val="24"/>
        </w:rPr>
        <w:t xml:space="preserve"> “</w:t>
      </w:r>
      <w:r w:rsidR="00B43248" w:rsidRPr="00EA3F06">
        <w:rPr>
          <w:rFonts w:ascii="Times New Roman" w:hAnsi="Times New Roman"/>
          <w:sz w:val="24"/>
          <w:szCs w:val="24"/>
        </w:rPr>
        <w:t xml:space="preserve"> KADUJICA</w:t>
      </w:r>
      <w:r w:rsidR="00EA3F06">
        <w:rPr>
          <w:rFonts w:ascii="Times New Roman" w:hAnsi="Times New Roman"/>
          <w:sz w:val="24"/>
          <w:szCs w:val="24"/>
        </w:rPr>
        <w:t>“</w:t>
      </w:r>
      <w:r w:rsidR="00BF7554">
        <w:rPr>
          <w:rFonts w:ascii="Times New Roman" w:hAnsi="Times New Roman"/>
          <w:sz w:val="24"/>
          <w:szCs w:val="24"/>
        </w:rPr>
        <w:t>,</w:t>
      </w:r>
      <w:r w:rsidR="00EA3F06">
        <w:rPr>
          <w:rFonts w:ascii="Times New Roman" w:hAnsi="Times New Roman"/>
          <w:sz w:val="24"/>
          <w:szCs w:val="24"/>
        </w:rPr>
        <w:t xml:space="preserve"> </w:t>
      </w:r>
      <w:r w:rsidR="00B43248" w:rsidRPr="00EA3F06">
        <w:rPr>
          <w:rFonts w:ascii="Times New Roman" w:hAnsi="Times New Roman"/>
          <w:sz w:val="24"/>
          <w:szCs w:val="24"/>
        </w:rPr>
        <w:t xml:space="preserve"> </w:t>
      </w:r>
      <w:r w:rsidR="00D97A74">
        <w:rPr>
          <w:rFonts w:ascii="Times New Roman" w:hAnsi="Times New Roman"/>
          <w:sz w:val="24"/>
          <w:szCs w:val="24"/>
        </w:rPr>
        <w:t xml:space="preserve">ima obvezu izraditi i dostaviti </w:t>
      </w:r>
      <w:r w:rsidR="005D74C2">
        <w:rPr>
          <w:rFonts w:ascii="Times New Roman" w:hAnsi="Times New Roman"/>
          <w:sz w:val="24"/>
          <w:szCs w:val="24"/>
        </w:rPr>
        <w:t>Financijski plan za 2023.</w:t>
      </w:r>
      <w:r w:rsidR="00045DE0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>godinu kao i njegove projekcije za 2024. i 2025. godinu</w:t>
      </w:r>
      <w:r w:rsidR="00106852">
        <w:rPr>
          <w:rFonts w:ascii="Times New Roman" w:hAnsi="Times New Roman"/>
          <w:sz w:val="24"/>
          <w:szCs w:val="24"/>
        </w:rPr>
        <w:t xml:space="preserve"> </w:t>
      </w:r>
      <w:r w:rsidR="00934D8E">
        <w:rPr>
          <w:rFonts w:ascii="Times New Roman" w:hAnsi="Times New Roman"/>
          <w:sz w:val="24"/>
          <w:szCs w:val="24"/>
        </w:rPr>
        <w:t>zajedno s obrazloženjima općeg i posebnog dijela.</w:t>
      </w:r>
      <w:r w:rsidR="00106852">
        <w:rPr>
          <w:rFonts w:ascii="Times New Roman" w:hAnsi="Times New Roman"/>
          <w:sz w:val="24"/>
          <w:szCs w:val="24"/>
        </w:rPr>
        <w:t xml:space="preserve"> </w:t>
      </w:r>
    </w:p>
    <w:p w14:paraId="59632B6B" w14:textId="267F3CC6" w:rsidR="008B0430" w:rsidRDefault="008161F8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uvođenju eura kao službene valute u Republici Hrvatskoj (Nar.nov.,br.57/22 i 83/22) u čl.69.</w:t>
      </w:r>
      <w:r w:rsidR="00241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propisuje da se  financijski planovi i drugi prateći dokumenti koji se u godini koja prethodi godini uvođenja eura pripremaju za razdoblje nakon dana uvođenja eura, a čija obveza sastavljanja, donošenja i objavljivanja proizlazi iz odredaba propisa kojim se uređuje financijski plan</w:t>
      </w:r>
      <w:r w:rsidR="00045D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sastavljaju , donose i objavljuju tako da se vrijednosti u njima iskazuju u euru. </w:t>
      </w:r>
      <w:r w:rsidR="0024195C">
        <w:rPr>
          <w:rFonts w:ascii="Times New Roman" w:hAnsi="Times New Roman"/>
          <w:sz w:val="24"/>
          <w:szCs w:val="24"/>
        </w:rPr>
        <w:t>Iznimno se samo sažetak financijskog plana treba izraditi i u eurima i u kunama (čl.49.Zakona o uvođenju eura).</w:t>
      </w:r>
    </w:p>
    <w:p w14:paraId="5B49531E" w14:textId="7B311C95" w:rsidR="00045DE0" w:rsidRPr="00EA3F06" w:rsidRDefault="00045DE0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izrade financijskog plana, u svrhu bolje usporedivosti podataka, podaci za plan tekuće i izvršenje prethodne godine trebaju biti preračunani iz kuna u eure primjenom fiksnog tečaja konverzije (7,53450) i u skladu s pravilima za preračunavanje i zaokruživanje iz Zakona o uvođenju eura.</w:t>
      </w:r>
    </w:p>
    <w:p w14:paraId="4C85877B" w14:textId="77777777" w:rsidR="005F4AB9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DJELATNOST VRTIĆA </w:t>
      </w:r>
    </w:p>
    <w:p w14:paraId="39AB4AD5" w14:textId="72CBF9A7" w:rsidR="00B43248" w:rsidRPr="00EA3F06" w:rsidRDefault="00B4324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>Dječji vrtić „KADUJICA“ je javna ustanova za</w:t>
      </w:r>
      <w:r w:rsidR="009C41D8" w:rsidRPr="00EA3F06">
        <w:rPr>
          <w:rFonts w:ascii="Times New Roman" w:hAnsi="Times New Roman"/>
          <w:sz w:val="24"/>
          <w:szCs w:val="24"/>
        </w:rPr>
        <w:t xml:space="preserve"> predškolski odgoj i naobrazbu </w:t>
      </w:r>
      <w:r w:rsidRPr="00EA3F06">
        <w:rPr>
          <w:rFonts w:ascii="Times New Roman" w:hAnsi="Times New Roman"/>
          <w:sz w:val="24"/>
          <w:szCs w:val="24"/>
        </w:rPr>
        <w:t xml:space="preserve">te skrb o djeci predškolske dobi. U pedagoškoj godini </w:t>
      </w:r>
      <w:r w:rsidR="00EA3F06">
        <w:rPr>
          <w:rFonts w:ascii="Times New Roman" w:hAnsi="Times New Roman"/>
          <w:sz w:val="24"/>
          <w:szCs w:val="24"/>
        </w:rPr>
        <w:t>202</w:t>
      </w:r>
      <w:r w:rsidR="002C4FDF">
        <w:rPr>
          <w:rFonts w:ascii="Times New Roman" w:hAnsi="Times New Roman"/>
          <w:sz w:val="24"/>
          <w:szCs w:val="24"/>
        </w:rPr>
        <w:t>2</w:t>
      </w:r>
      <w:r w:rsidR="00EA3F06">
        <w:rPr>
          <w:rFonts w:ascii="Times New Roman" w:hAnsi="Times New Roman"/>
          <w:sz w:val="24"/>
          <w:szCs w:val="24"/>
        </w:rPr>
        <w:t>./202</w:t>
      </w:r>
      <w:r w:rsidR="002C4FDF">
        <w:rPr>
          <w:rFonts w:ascii="Times New Roman" w:hAnsi="Times New Roman"/>
          <w:sz w:val="24"/>
          <w:szCs w:val="24"/>
        </w:rPr>
        <w:t>3</w:t>
      </w:r>
      <w:r w:rsidR="00EA3F06">
        <w:rPr>
          <w:rFonts w:ascii="Times New Roman" w:hAnsi="Times New Roman"/>
          <w:sz w:val="24"/>
          <w:szCs w:val="24"/>
        </w:rPr>
        <w:t>.</w:t>
      </w:r>
      <w:r w:rsidR="001A6A0D">
        <w:rPr>
          <w:rFonts w:ascii="Times New Roman" w:hAnsi="Times New Roman"/>
          <w:sz w:val="24"/>
          <w:szCs w:val="24"/>
        </w:rPr>
        <w:t xml:space="preserve">  rad je organiziran u  četiri  </w:t>
      </w:r>
      <w:r w:rsidR="00EA3F06">
        <w:rPr>
          <w:rFonts w:ascii="Times New Roman" w:hAnsi="Times New Roman"/>
          <w:sz w:val="24"/>
          <w:szCs w:val="24"/>
        </w:rPr>
        <w:t>odgojne skupine</w:t>
      </w:r>
      <w:r w:rsidR="001A6A0D">
        <w:rPr>
          <w:rFonts w:ascii="Times New Roman" w:hAnsi="Times New Roman"/>
          <w:sz w:val="24"/>
          <w:szCs w:val="24"/>
        </w:rPr>
        <w:t xml:space="preserve"> ( jaslička skupina, 6-satna vrtićka skupina, </w:t>
      </w:r>
      <w:r w:rsidR="00F9145B">
        <w:rPr>
          <w:rFonts w:ascii="Times New Roman" w:hAnsi="Times New Roman"/>
          <w:sz w:val="24"/>
          <w:szCs w:val="24"/>
        </w:rPr>
        <w:t xml:space="preserve">dvije </w:t>
      </w:r>
      <w:r w:rsidR="001A6A0D">
        <w:rPr>
          <w:rFonts w:ascii="Times New Roman" w:hAnsi="Times New Roman"/>
          <w:sz w:val="24"/>
          <w:szCs w:val="24"/>
        </w:rPr>
        <w:t>10-satn</w:t>
      </w:r>
      <w:r w:rsidR="00F9145B">
        <w:rPr>
          <w:rFonts w:ascii="Times New Roman" w:hAnsi="Times New Roman"/>
          <w:sz w:val="24"/>
          <w:szCs w:val="24"/>
        </w:rPr>
        <w:t xml:space="preserve">e </w:t>
      </w:r>
      <w:r w:rsidR="001A6A0D">
        <w:rPr>
          <w:rFonts w:ascii="Times New Roman" w:hAnsi="Times New Roman"/>
          <w:sz w:val="24"/>
          <w:szCs w:val="24"/>
        </w:rPr>
        <w:t>vrtićk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 skupin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) </w:t>
      </w:r>
      <w:r w:rsidR="00EA3F06">
        <w:rPr>
          <w:rFonts w:ascii="Times New Roman" w:hAnsi="Times New Roman"/>
          <w:sz w:val="24"/>
          <w:szCs w:val="24"/>
        </w:rPr>
        <w:t>s</w:t>
      </w:r>
      <w:r w:rsidR="001A6A0D">
        <w:rPr>
          <w:rFonts w:ascii="Times New Roman" w:hAnsi="Times New Roman"/>
          <w:sz w:val="24"/>
          <w:szCs w:val="24"/>
        </w:rPr>
        <w:t xml:space="preserve"> ukupno </w:t>
      </w:r>
      <w:r w:rsidR="00EA3F06">
        <w:rPr>
          <w:rFonts w:ascii="Times New Roman" w:hAnsi="Times New Roman"/>
          <w:sz w:val="24"/>
          <w:szCs w:val="24"/>
        </w:rPr>
        <w:t>8</w:t>
      </w:r>
      <w:r w:rsidR="00F9145B">
        <w:rPr>
          <w:rFonts w:ascii="Times New Roman" w:hAnsi="Times New Roman"/>
          <w:sz w:val="24"/>
          <w:szCs w:val="24"/>
        </w:rPr>
        <w:t>3</w:t>
      </w:r>
      <w:r w:rsidR="00EA3F06">
        <w:rPr>
          <w:rFonts w:ascii="Times New Roman" w:hAnsi="Times New Roman"/>
          <w:sz w:val="24"/>
          <w:szCs w:val="24"/>
        </w:rPr>
        <w:t xml:space="preserve"> djece, sukladno Planu i programu rada Vrtića za 202</w:t>
      </w:r>
      <w:r w:rsidR="002C4FDF">
        <w:rPr>
          <w:rFonts w:ascii="Times New Roman" w:hAnsi="Times New Roman"/>
          <w:sz w:val="24"/>
          <w:szCs w:val="24"/>
        </w:rPr>
        <w:t>2</w:t>
      </w:r>
      <w:r w:rsidR="00EA3F06">
        <w:rPr>
          <w:rFonts w:ascii="Times New Roman" w:hAnsi="Times New Roman"/>
          <w:sz w:val="24"/>
          <w:szCs w:val="24"/>
        </w:rPr>
        <w:t>./202</w:t>
      </w:r>
      <w:r w:rsidR="002C4FDF">
        <w:rPr>
          <w:rFonts w:ascii="Times New Roman" w:hAnsi="Times New Roman"/>
          <w:sz w:val="24"/>
          <w:szCs w:val="24"/>
        </w:rPr>
        <w:t>3</w:t>
      </w:r>
      <w:r w:rsidR="00EA3F06">
        <w:rPr>
          <w:rFonts w:ascii="Times New Roman" w:hAnsi="Times New Roman"/>
          <w:sz w:val="24"/>
          <w:szCs w:val="24"/>
        </w:rPr>
        <w:t xml:space="preserve">. godinu. </w:t>
      </w:r>
    </w:p>
    <w:p w14:paraId="7B629C5A" w14:textId="341724EA" w:rsidR="00B43248" w:rsidRDefault="009C41D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 xml:space="preserve">Program rada Dječjeg vrtića </w:t>
      </w:r>
      <w:r w:rsidR="00B43248" w:rsidRPr="00EA3F06">
        <w:rPr>
          <w:rFonts w:ascii="Times New Roman" w:hAnsi="Times New Roman"/>
          <w:sz w:val="24"/>
          <w:szCs w:val="24"/>
        </w:rPr>
        <w:t>„K</w:t>
      </w:r>
      <w:r w:rsidR="009B10A7">
        <w:rPr>
          <w:rFonts w:ascii="Times New Roman" w:hAnsi="Times New Roman"/>
          <w:sz w:val="24"/>
          <w:szCs w:val="24"/>
        </w:rPr>
        <w:t>ADUJICA</w:t>
      </w:r>
      <w:r w:rsidR="00B43248" w:rsidRPr="00EA3F06">
        <w:rPr>
          <w:rFonts w:ascii="Times New Roman" w:hAnsi="Times New Roman"/>
          <w:sz w:val="24"/>
          <w:szCs w:val="24"/>
        </w:rPr>
        <w:t>“ se temelji na Zakonu o predškolskom odgoju i obrazovanju (NN br. 10/97, 107/07, 94/13</w:t>
      </w:r>
      <w:r w:rsidR="00934D8E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98/19</w:t>
      </w:r>
      <w:r w:rsidR="00934D8E">
        <w:rPr>
          <w:rFonts w:ascii="Times New Roman" w:hAnsi="Times New Roman"/>
          <w:sz w:val="24"/>
          <w:szCs w:val="24"/>
        </w:rPr>
        <w:t>, 57/22)</w:t>
      </w:r>
      <w:r w:rsidR="00B43248" w:rsidRPr="00EA3F06">
        <w:rPr>
          <w:rFonts w:ascii="Times New Roman" w:hAnsi="Times New Roman"/>
          <w:sz w:val="24"/>
          <w:szCs w:val="24"/>
        </w:rPr>
        <w:t xml:space="preserve"> i Državnom pedagoškom standardu predškolskog odgoja i ob</w:t>
      </w:r>
      <w:r w:rsidRPr="00EA3F06">
        <w:rPr>
          <w:rFonts w:ascii="Times New Roman" w:hAnsi="Times New Roman"/>
          <w:sz w:val="24"/>
          <w:szCs w:val="24"/>
        </w:rPr>
        <w:t>r</w:t>
      </w:r>
      <w:r w:rsidR="00EA3F06">
        <w:rPr>
          <w:rFonts w:ascii="Times New Roman" w:hAnsi="Times New Roman"/>
          <w:sz w:val="24"/>
          <w:szCs w:val="24"/>
        </w:rPr>
        <w:t xml:space="preserve">azovanja (NN br. 63/8 i 90/10) te </w:t>
      </w:r>
      <w:r w:rsidRPr="00EA3F06">
        <w:rPr>
          <w:rFonts w:ascii="Times New Roman" w:hAnsi="Times New Roman"/>
          <w:sz w:val="24"/>
          <w:szCs w:val="24"/>
        </w:rPr>
        <w:t xml:space="preserve">svim </w:t>
      </w:r>
      <w:r w:rsidR="00EA3F06">
        <w:rPr>
          <w:rFonts w:ascii="Times New Roman" w:hAnsi="Times New Roman"/>
          <w:sz w:val="24"/>
          <w:szCs w:val="24"/>
        </w:rPr>
        <w:t xml:space="preserve">općim aktima Vrtića i Osnivača Općine Okrug. </w:t>
      </w:r>
    </w:p>
    <w:p w14:paraId="111513C5" w14:textId="77777777" w:rsidR="00EA3F06" w:rsidRPr="00EA3F06" w:rsidRDefault="00EA3F06" w:rsidP="00EA3F06">
      <w:pPr>
        <w:jc w:val="both"/>
        <w:rPr>
          <w:rFonts w:ascii="Times New Roman" w:hAnsi="Times New Roman"/>
          <w:sz w:val="24"/>
          <w:szCs w:val="24"/>
        </w:rPr>
      </w:pPr>
    </w:p>
    <w:p w14:paraId="70A435C5" w14:textId="3081CDA1" w:rsidR="009C41D8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PRIHODI </w:t>
      </w:r>
      <w:r w:rsidR="00D97A74">
        <w:rPr>
          <w:rFonts w:ascii="Times New Roman" w:hAnsi="Times New Roman"/>
          <w:b/>
          <w:sz w:val="24"/>
          <w:szCs w:val="24"/>
        </w:rPr>
        <w:t>I PRIMICI</w:t>
      </w:r>
    </w:p>
    <w:p w14:paraId="7EA5AB76" w14:textId="6CDEC471" w:rsidR="009D762E" w:rsidRDefault="00D1453B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u</w:t>
      </w:r>
      <w:r w:rsidR="00D97A74">
        <w:rPr>
          <w:rFonts w:ascii="Times New Roman" w:hAnsi="Times New Roman"/>
          <w:sz w:val="24"/>
          <w:szCs w:val="24"/>
        </w:rPr>
        <w:t xml:space="preserve">kupni prihodi Vrtića se povećavaju za </w:t>
      </w:r>
      <w:r w:rsidR="00F36AAB">
        <w:rPr>
          <w:rFonts w:ascii="Times New Roman" w:hAnsi="Times New Roman"/>
          <w:sz w:val="24"/>
          <w:szCs w:val="24"/>
        </w:rPr>
        <w:t xml:space="preserve">20% u </w:t>
      </w:r>
      <w:r w:rsidR="00D97A74">
        <w:rPr>
          <w:rFonts w:ascii="Times New Roman" w:hAnsi="Times New Roman"/>
          <w:sz w:val="24"/>
          <w:szCs w:val="24"/>
        </w:rPr>
        <w:t xml:space="preserve">odnosu na </w:t>
      </w:r>
      <w:r w:rsidR="009D762E">
        <w:rPr>
          <w:rFonts w:ascii="Times New Roman" w:hAnsi="Times New Roman"/>
          <w:sz w:val="24"/>
          <w:szCs w:val="24"/>
        </w:rPr>
        <w:t>2022.godinu.</w:t>
      </w:r>
    </w:p>
    <w:p w14:paraId="1D9DE388" w14:textId="77777777" w:rsidR="004A4367" w:rsidRDefault="009D762E" w:rsidP="002C4FDF">
      <w:pPr>
        <w:rPr>
          <w:rFonts w:ascii="Times New Roman" w:hAnsi="Times New Roman"/>
          <w:sz w:val="24"/>
          <w:szCs w:val="24"/>
        </w:rPr>
      </w:pPr>
      <w:r w:rsidRPr="002C4FDF">
        <w:rPr>
          <w:rFonts w:ascii="Times New Roman" w:hAnsi="Times New Roman"/>
          <w:sz w:val="24"/>
          <w:szCs w:val="24"/>
        </w:rPr>
        <w:t>Ovo povećanje isključivo</w:t>
      </w:r>
      <w:r w:rsidR="00CB7092" w:rsidRPr="002C4FDF">
        <w:rPr>
          <w:rFonts w:ascii="Times New Roman" w:hAnsi="Times New Roman"/>
          <w:sz w:val="24"/>
          <w:szCs w:val="24"/>
        </w:rPr>
        <w:t xml:space="preserve"> se </w:t>
      </w:r>
      <w:r w:rsidRPr="002C4FDF">
        <w:rPr>
          <w:rFonts w:ascii="Times New Roman" w:hAnsi="Times New Roman"/>
          <w:sz w:val="24"/>
          <w:szCs w:val="24"/>
        </w:rPr>
        <w:t xml:space="preserve"> odnosi na </w:t>
      </w:r>
      <w:r w:rsidR="002C4FDF" w:rsidRPr="002C4FDF">
        <w:rPr>
          <w:rFonts w:ascii="Times New Roman" w:hAnsi="Times New Roman"/>
          <w:sz w:val="24"/>
          <w:szCs w:val="24"/>
        </w:rPr>
        <w:t>Opće prihode i primitke</w:t>
      </w:r>
      <w:r w:rsidRPr="002C4FDF">
        <w:rPr>
          <w:rFonts w:ascii="Times New Roman" w:hAnsi="Times New Roman"/>
          <w:sz w:val="24"/>
          <w:szCs w:val="24"/>
        </w:rPr>
        <w:t xml:space="preserve"> od Osnivača Općine Okrug</w:t>
      </w:r>
      <w:r w:rsidR="004A4367">
        <w:rPr>
          <w:rFonts w:ascii="Times New Roman" w:hAnsi="Times New Roman"/>
          <w:sz w:val="24"/>
          <w:szCs w:val="24"/>
        </w:rPr>
        <w:t xml:space="preserve">. </w:t>
      </w:r>
    </w:p>
    <w:p w14:paraId="378D47C7" w14:textId="5083646D" w:rsidR="001E37A0" w:rsidRPr="002C4FDF" w:rsidRDefault="002C4FDF" w:rsidP="002C4FDF">
      <w:pPr>
        <w:rPr>
          <w:rFonts w:ascii="Times New Roman" w:hAnsi="Times New Roman"/>
          <w:sz w:val="24"/>
          <w:szCs w:val="24"/>
        </w:rPr>
      </w:pPr>
      <w:r w:rsidRPr="002C4FDF">
        <w:rPr>
          <w:rFonts w:ascii="Times New Roman" w:hAnsi="Times New Roman"/>
          <w:sz w:val="24"/>
          <w:szCs w:val="24"/>
        </w:rPr>
        <w:t>V</w:t>
      </w:r>
      <w:r w:rsidR="009D762E" w:rsidRPr="002C4FDF">
        <w:rPr>
          <w:rFonts w:ascii="Times New Roman" w:hAnsi="Times New Roman"/>
          <w:sz w:val="24"/>
          <w:szCs w:val="24"/>
        </w:rPr>
        <w:t>lastiti prihodi koje Vrtić ostvaruje</w:t>
      </w:r>
      <w:r w:rsidRPr="002C4FDF">
        <w:rPr>
          <w:rFonts w:ascii="Times New Roman" w:hAnsi="Times New Roman"/>
          <w:sz w:val="24"/>
          <w:szCs w:val="24"/>
        </w:rPr>
        <w:t xml:space="preserve"> prema </w:t>
      </w:r>
      <w:r>
        <w:rPr>
          <w:rFonts w:ascii="Times New Roman" w:hAnsi="Times New Roman"/>
          <w:sz w:val="24"/>
          <w:szCs w:val="24"/>
        </w:rPr>
        <w:t>P</w:t>
      </w:r>
      <w:r w:rsidRPr="002C4FDF">
        <w:rPr>
          <w:rFonts w:ascii="Times New Roman" w:hAnsi="Times New Roman"/>
          <w:sz w:val="24"/>
          <w:szCs w:val="24"/>
        </w:rPr>
        <w:t>ravilniku o upisima</w:t>
      </w:r>
      <w:r w:rsidR="001E37A0">
        <w:rPr>
          <w:rFonts w:ascii="Times New Roman" w:hAnsi="Times New Roman"/>
          <w:sz w:val="24"/>
          <w:szCs w:val="24"/>
        </w:rPr>
        <w:t xml:space="preserve"> </w:t>
      </w:r>
      <w:r w:rsidR="00F36AAB">
        <w:rPr>
          <w:rFonts w:ascii="Times New Roman" w:hAnsi="Times New Roman"/>
          <w:sz w:val="24"/>
          <w:szCs w:val="24"/>
        </w:rPr>
        <w:t xml:space="preserve">se povećavaju za 30 % u odnosu </w:t>
      </w:r>
      <w:r w:rsidR="00CD0570">
        <w:rPr>
          <w:rFonts w:ascii="Times New Roman" w:hAnsi="Times New Roman"/>
          <w:sz w:val="24"/>
          <w:szCs w:val="24"/>
        </w:rPr>
        <w:t xml:space="preserve"> na 2022.godinu</w:t>
      </w:r>
      <w:r w:rsidR="00F36AAB">
        <w:rPr>
          <w:rFonts w:ascii="Times New Roman" w:hAnsi="Times New Roman"/>
          <w:sz w:val="24"/>
          <w:szCs w:val="24"/>
        </w:rPr>
        <w:t xml:space="preserve"> te se i u projekcijama </w:t>
      </w:r>
      <w:r w:rsidR="001E37A0">
        <w:rPr>
          <w:rFonts w:ascii="Times New Roman" w:hAnsi="Times New Roman"/>
          <w:sz w:val="24"/>
          <w:szCs w:val="24"/>
        </w:rPr>
        <w:t>navodi njihov daljnji rast.</w:t>
      </w:r>
      <w:r w:rsidR="00F36AAB">
        <w:rPr>
          <w:rFonts w:ascii="Times New Roman" w:hAnsi="Times New Roman"/>
          <w:sz w:val="24"/>
          <w:szCs w:val="24"/>
        </w:rPr>
        <w:t xml:space="preserve"> </w:t>
      </w:r>
      <w:r w:rsidR="001E37A0">
        <w:rPr>
          <w:rFonts w:ascii="Times New Roman" w:hAnsi="Times New Roman"/>
          <w:sz w:val="24"/>
          <w:szCs w:val="24"/>
        </w:rPr>
        <w:t xml:space="preserve">Vlastiti prihodi se ostvaruju isključivo </w:t>
      </w:r>
      <w:r w:rsidR="00D1453B">
        <w:rPr>
          <w:rFonts w:ascii="Times New Roman" w:hAnsi="Times New Roman"/>
          <w:sz w:val="24"/>
          <w:szCs w:val="24"/>
        </w:rPr>
        <w:t>od</w:t>
      </w:r>
      <w:r w:rsidR="001E37A0">
        <w:rPr>
          <w:rFonts w:ascii="Times New Roman" w:hAnsi="Times New Roman"/>
          <w:sz w:val="24"/>
          <w:szCs w:val="24"/>
        </w:rPr>
        <w:t xml:space="preserve"> uplata roditelja koji ne ostvaruju pravo besplatnog upisa djeteta prema Pravilniku o upisima Dječjeg vrtića „KADUJICA“ te uplate roditelja za eventualne izlete djece i ostale </w:t>
      </w:r>
      <w:proofErr w:type="spellStart"/>
      <w:r w:rsidR="001E37A0">
        <w:rPr>
          <w:rFonts w:ascii="Times New Roman" w:hAnsi="Times New Roman"/>
          <w:sz w:val="24"/>
          <w:szCs w:val="24"/>
        </w:rPr>
        <w:t>izvanvrtićke</w:t>
      </w:r>
      <w:proofErr w:type="spellEnd"/>
      <w:r w:rsidR="001E37A0">
        <w:rPr>
          <w:rFonts w:ascii="Times New Roman" w:hAnsi="Times New Roman"/>
          <w:sz w:val="24"/>
          <w:szCs w:val="24"/>
        </w:rPr>
        <w:t xml:space="preserve"> aktivnosti u cilju </w:t>
      </w:r>
      <w:r w:rsidR="00D1453B">
        <w:rPr>
          <w:rFonts w:ascii="Times New Roman" w:hAnsi="Times New Roman"/>
          <w:sz w:val="24"/>
          <w:szCs w:val="24"/>
        </w:rPr>
        <w:t xml:space="preserve">potpunijeg </w:t>
      </w:r>
      <w:r w:rsidR="001E37A0">
        <w:rPr>
          <w:rFonts w:ascii="Times New Roman" w:hAnsi="Times New Roman"/>
          <w:sz w:val="24"/>
          <w:szCs w:val="24"/>
        </w:rPr>
        <w:t xml:space="preserve"> rada s djecom.</w:t>
      </w:r>
    </w:p>
    <w:p w14:paraId="2D2D23C7" w14:textId="1BD12F30" w:rsidR="00CD0570" w:rsidRDefault="00CB7092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od pomoći Minis</w:t>
      </w:r>
      <w:r w:rsidR="006F27FE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r</w:t>
      </w:r>
      <w:r w:rsidR="006F27FE">
        <w:rPr>
          <w:rFonts w:ascii="Times New Roman" w:hAnsi="Times New Roman"/>
          <w:sz w:val="24"/>
          <w:szCs w:val="24"/>
        </w:rPr>
        <w:t>stva</w:t>
      </w:r>
      <w:r>
        <w:rPr>
          <w:rFonts w:ascii="Times New Roman" w:hAnsi="Times New Roman"/>
          <w:sz w:val="24"/>
          <w:szCs w:val="24"/>
        </w:rPr>
        <w:t xml:space="preserve"> znanosti i obrazovanja </w:t>
      </w:r>
      <w:r w:rsidR="00CD0570">
        <w:rPr>
          <w:rFonts w:ascii="Times New Roman" w:hAnsi="Times New Roman"/>
          <w:sz w:val="24"/>
          <w:szCs w:val="24"/>
        </w:rPr>
        <w:t xml:space="preserve">su u 2023.godini planirani u  većem iznosu </w:t>
      </w:r>
      <w:r w:rsidR="004A4367">
        <w:rPr>
          <w:rFonts w:ascii="Times New Roman" w:hAnsi="Times New Roman"/>
          <w:sz w:val="24"/>
          <w:szCs w:val="24"/>
        </w:rPr>
        <w:t>zbog sufinanciranja</w:t>
      </w:r>
      <w:r w:rsidR="001E37A0">
        <w:rPr>
          <w:rFonts w:ascii="Times New Roman" w:hAnsi="Times New Roman"/>
          <w:sz w:val="24"/>
          <w:szCs w:val="24"/>
        </w:rPr>
        <w:t xml:space="preserve"> sred</w:t>
      </w:r>
      <w:r w:rsidR="0095402D">
        <w:rPr>
          <w:rFonts w:ascii="Times New Roman" w:hAnsi="Times New Roman"/>
          <w:sz w:val="24"/>
          <w:szCs w:val="24"/>
        </w:rPr>
        <w:t>s</w:t>
      </w:r>
      <w:r w:rsidR="001E37A0">
        <w:rPr>
          <w:rFonts w:ascii="Times New Roman" w:hAnsi="Times New Roman"/>
          <w:sz w:val="24"/>
          <w:szCs w:val="24"/>
        </w:rPr>
        <w:t>tava za djecu s poteškoćama i</w:t>
      </w:r>
      <w:r w:rsidR="004A4367">
        <w:rPr>
          <w:rFonts w:ascii="Times New Roman" w:hAnsi="Times New Roman"/>
          <w:sz w:val="24"/>
          <w:szCs w:val="24"/>
        </w:rPr>
        <w:t xml:space="preserve"> sred</w:t>
      </w:r>
      <w:r w:rsidR="009B10A7">
        <w:rPr>
          <w:rFonts w:ascii="Times New Roman" w:hAnsi="Times New Roman"/>
          <w:sz w:val="24"/>
          <w:szCs w:val="24"/>
        </w:rPr>
        <w:t>s</w:t>
      </w:r>
      <w:r w:rsidR="004A4367">
        <w:rPr>
          <w:rFonts w:ascii="Times New Roman" w:hAnsi="Times New Roman"/>
          <w:sz w:val="24"/>
          <w:szCs w:val="24"/>
        </w:rPr>
        <w:t>tava za djecu predškolske dobi</w:t>
      </w:r>
      <w:r w:rsidR="001E37A0">
        <w:rPr>
          <w:rFonts w:ascii="Times New Roman" w:hAnsi="Times New Roman"/>
          <w:sz w:val="24"/>
          <w:szCs w:val="24"/>
        </w:rPr>
        <w:t xml:space="preserve">. </w:t>
      </w:r>
    </w:p>
    <w:p w14:paraId="29D56201" w14:textId="1D811F18" w:rsidR="005F650C" w:rsidRDefault="00CE7231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D1453B">
        <w:rPr>
          <w:rFonts w:ascii="Times New Roman" w:hAnsi="Times New Roman"/>
          <w:sz w:val="24"/>
          <w:szCs w:val="24"/>
        </w:rPr>
        <w:t xml:space="preserve">projekcijama za </w:t>
      </w:r>
      <w:r>
        <w:rPr>
          <w:rFonts w:ascii="Times New Roman" w:hAnsi="Times New Roman"/>
          <w:sz w:val="24"/>
          <w:szCs w:val="24"/>
        </w:rPr>
        <w:t>2024. i 2025. godin</w:t>
      </w:r>
      <w:r w:rsidR="00D1453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očekuje se</w:t>
      </w:r>
      <w:r w:rsidR="00D1453B">
        <w:rPr>
          <w:rFonts w:ascii="Times New Roman" w:hAnsi="Times New Roman"/>
          <w:sz w:val="24"/>
          <w:szCs w:val="24"/>
        </w:rPr>
        <w:t xml:space="preserve"> daljnji rast</w:t>
      </w:r>
      <w:r>
        <w:rPr>
          <w:rFonts w:ascii="Times New Roman" w:hAnsi="Times New Roman"/>
          <w:sz w:val="24"/>
          <w:szCs w:val="24"/>
        </w:rPr>
        <w:t xml:space="preserve"> rast prihoda</w:t>
      </w:r>
      <w:r w:rsidR="001E37A0">
        <w:rPr>
          <w:rFonts w:ascii="Times New Roman" w:hAnsi="Times New Roman"/>
          <w:sz w:val="24"/>
          <w:szCs w:val="24"/>
        </w:rPr>
        <w:t xml:space="preserve"> s obzirom na uvjete koji vl</w:t>
      </w:r>
      <w:r w:rsidR="0095402D">
        <w:rPr>
          <w:rFonts w:ascii="Times New Roman" w:hAnsi="Times New Roman"/>
          <w:sz w:val="24"/>
          <w:szCs w:val="24"/>
        </w:rPr>
        <w:t>a</w:t>
      </w:r>
      <w:r w:rsidR="001E37A0">
        <w:rPr>
          <w:rFonts w:ascii="Times New Roman" w:hAnsi="Times New Roman"/>
          <w:sz w:val="24"/>
          <w:szCs w:val="24"/>
        </w:rPr>
        <w:t xml:space="preserve">daju na tržištu </w:t>
      </w:r>
      <w:r w:rsidR="0095402D">
        <w:rPr>
          <w:rFonts w:ascii="Times New Roman" w:hAnsi="Times New Roman"/>
          <w:sz w:val="24"/>
          <w:szCs w:val="24"/>
        </w:rPr>
        <w:t>roba</w:t>
      </w:r>
      <w:r w:rsidR="001E37A0">
        <w:rPr>
          <w:rFonts w:ascii="Times New Roman" w:hAnsi="Times New Roman"/>
          <w:sz w:val="24"/>
          <w:szCs w:val="24"/>
        </w:rPr>
        <w:t xml:space="preserve"> i usluga</w:t>
      </w:r>
      <w:r w:rsidR="0095402D">
        <w:rPr>
          <w:rFonts w:ascii="Times New Roman" w:hAnsi="Times New Roman"/>
          <w:sz w:val="24"/>
          <w:szCs w:val="24"/>
        </w:rPr>
        <w:t xml:space="preserve"> te </w:t>
      </w:r>
      <w:r w:rsidR="00D1453B">
        <w:rPr>
          <w:rFonts w:ascii="Times New Roman" w:hAnsi="Times New Roman"/>
          <w:sz w:val="24"/>
          <w:szCs w:val="24"/>
        </w:rPr>
        <w:t>kako bi se zadovoljili pedagoški standardi i ostvarili ciljevi rada</w:t>
      </w:r>
      <w:r w:rsidR="0095402D">
        <w:rPr>
          <w:rFonts w:ascii="Times New Roman" w:hAnsi="Times New Roman"/>
          <w:sz w:val="24"/>
          <w:szCs w:val="24"/>
        </w:rPr>
        <w:t xml:space="preserve"> Vrtića.</w:t>
      </w:r>
    </w:p>
    <w:p w14:paraId="6BEE4E9D" w14:textId="77777777" w:rsidR="009C41D8" w:rsidRPr="00EA3F06" w:rsidRDefault="009C41D8" w:rsidP="00F320B8">
      <w:pPr>
        <w:rPr>
          <w:rFonts w:ascii="Times New Roman" w:hAnsi="Times New Roman"/>
          <w:sz w:val="24"/>
          <w:szCs w:val="24"/>
        </w:rPr>
      </w:pPr>
    </w:p>
    <w:p w14:paraId="304ADDD7" w14:textId="4486C16D" w:rsidR="00F320B8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>RASHODI</w:t>
      </w:r>
      <w:r w:rsidR="004A4367">
        <w:rPr>
          <w:rFonts w:ascii="Times New Roman" w:hAnsi="Times New Roman"/>
          <w:b/>
          <w:sz w:val="24"/>
          <w:szCs w:val="24"/>
        </w:rPr>
        <w:t xml:space="preserve"> I IZDACI</w:t>
      </w:r>
    </w:p>
    <w:p w14:paraId="00B739EF" w14:textId="79D72AFB" w:rsidR="004A4367" w:rsidRDefault="004A4367" w:rsidP="00F320B8">
      <w:pPr>
        <w:rPr>
          <w:rFonts w:ascii="Times New Roman" w:hAnsi="Times New Roman"/>
          <w:bCs/>
          <w:sz w:val="24"/>
          <w:szCs w:val="24"/>
        </w:rPr>
      </w:pPr>
      <w:r w:rsidRPr="004A4367">
        <w:rPr>
          <w:rFonts w:ascii="Times New Roman" w:hAnsi="Times New Roman"/>
          <w:bCs/>
          <w:sz w:val="24"/>
          <w:szCs w:val="24"/>
        </w:rPr>
        <w:t xml:space="preserve">Ukupni planirani rashodi za 2023. godinu se povećavaju za </w:t>
      </w:r>
      <w:r w:rsidR="001E37A0">
        <w:rPr>
          <w:rFonts w:ascii="Times New Roman" w:hAnsi="Times New Roman"/>
          <w:bCs/>
          <w:sz w:val="24"/>
          <w:szCs w:val="24"/>
        </w:rPr>
        <w:t>20</w:t>
      </w:r>
      <w:r w:rsidRPr="004A4367">
        <w:rPr>
          <w:rFonts w:ascii="Times New Roman" w:hAnsi="Times New Roman"/>
          <w:bCs/>
          <w:sz w:val="24"/>
          <w:szCs w:val="24"/>
        </w:rPr>
        <w:t>% u odnosu na 2022. godinu</w:t>
      </w:r>
      <w:r w:rsidR="00217B3F">
        <w:rPr>
          <w:rFonts w:ascii="Times New Roman" w:hAnsi="Times New Roman"/>
          <w:bCs/>
          <w:sz w:val="24"/>
          <w:szCs w:val="24"/>
        </w:rPr>
        <w:t>. U 2024. i 2025. godini očekuje se daljnji rast rashoda s obzirom na stanje i uvjete na tržištu roba, dobara i uslug</w:t>
      </w:r>
      <w:r w:rsidR="00D1453B">
        <w:rPr>
          <w:rFonts w:ascii="Times New Roman" w:hAnsi="Times New Roman"/>
          <w:bCs/>
          <w:sz w:val="24"/>
          <w:szCs w:val="24"/>
        </w:rPr>
        <w:t>a</w:t>
      </w:r>
      <w:r w:rsidR="00217B3F">
        <w:rPr>
          <w:rFonts w:ascii="Times New Roman" w:hAnsi="Times New Roman"/>
          <w:bCs/>
          <w:sz w:val="24"/>
          <w:szCs w:val="24"/>
        </w:rPr>
        <w:t>.</w:t>
      </w:r>
    </w:p>
    <w:p w14:paraId="5EA8E7CB" w14:textId="77777777" w:rsidR="00217B3F" w:rsidRPr="004A4367" w:rsidRDefault="00217B3F" w:rsidP="00F320B8">
      <w:pPr>
        <w:rPr>
          <w:rFonts w:ascii="Times New Roman" w:hAnsi="Times New Roman"/>
          <w:bCs/>
          <w:sz w:val="24"/>
          <w:szCs w:val="24"/>
        </w:rPr>
      </w:pPr>
    </w:p>
    <w:p w14:paraId="15E99D25" w14:textId="3D58FA91" w:rsidR="004444AB" w:rsidRDefault="004444AB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1B7BA5">
        <w:rPr>
          <w:rFonts w:ascii="Times New Roman" w:hAnsi="Times New Roman"/>
          <w:b/>
          <w:sz w:val="24"/>
          <w:szCs w:val="24"/>
        </w:rPr>
        <w:t>ashodi za zaposlene</w:t>
      </w:r>
    </w:p>
    <w:p w14:paraId="357A4AAF" w14:textId="305BC1BD" w:rsidR="004444AB" w:rsidRDefault="004444AB" w:rsidP="004444AB">
      <w:pPr>
        <w:rPr>
          <w:rFonts w:ascii="Times New Roman" w:hAnsi="Times New Roman"/>
          <w:bCs/>
          <w:sz w:val="24"/>
          <w:szCs w:val="24"/>
        </w:rPr>
      </w:pPr>
      <w:r w:rsidRPr="00A1742E">
        <w:rPr>
          <w:rFonts w:ascii="Times New Roman" w:hAnsi="Times New Roman"/>
          <w:bCs/>
          <w:sz w:val="24"/>
          <w:szCs w:val="24"/>
        </w:rPr>
        <w:t xml:space="preserve">Povećanje planiranih rashoda većim dijelom se odnosi na rashode za zaposlene </w:t>
      </w:r>
      <w:r w:rsidR="00A1742E">
        <w:rPr>
          <w:rFonts w:ascii="Times New Roman" w:hAnsi="Times New Roman"/>
          <w:bCs/>
          <w:sz w:val="24"/>
          <w:szCs w:val="24"/>
        </w:rPr>
        <w:t>. S obzirom na potrebe djece, a u cilju što kvalite</w:t>
      </w:r>
      <w:r w:rsidR="009B10A7">
        <w:rPr>
          <w:rFonts w:ascii="Times New Roman" w:hAnsi="Times New Roman"/>
          <w:bCs/>
          <w:sz w:val="24"/>
          <w:szCs w:val="24"/>
        </w:rPr>
        <w:t>t</w:t>
      </w:r>
      <w:r w:rsidR="00A1742E">
        <w:rPr>
          <w:rFonts w:ascii="Times New Roman" w:hAnsi="Times New Roman"/>
          <w:bCs/>
          <w:sz w:val="24"/>
          <w:szCs w:val="24"/>
        </w:rPr>
        <w:t xml:space="preserve">nije </w:t>
      </w:r>
      <w:r w:rsidR="0038108D">
        <w:rPr>
          <w:rFonts w:ascii="Times New Roman" w:hAnsi="Times New Roman"/>
          <w:bCs/>
          <w:sz w:val="24"/>
          <w:szCs w:val="24"/>
        </w:rPr>
        <w:t xml:space="preserve">usluge u vrtiću, </w:t>
      </w:r>
      <w:r w:rsidR="00A1742E">
        <w:rPr>
          <w:rFonts w:ascii="Times New Roman" w:hAnsi="Times New Roman"/>
          <w:bCs/>
          <w:sz w:val="24"/>
          <w:szCs w:val="24"/>
        </w:rPr>
        <w:t>brige i pripreme djece za školu u 2023.</w:t>
      </w:r>
      <w:r w:rsidR="001B7BA5">
        <w:rPr>
          <w:rFonts w:ascii="Times New Roman" w:hAnsi="Times New Roman"/>
          <w:bCs/>
          <w:sz w:val="24"/>
          <w:szCs w:val="24"/>
        </w:rPr>
        <w:t xml:space="preserve"> </w:t>
      </w:r>
      <w:r w:rsidR="00A1742E">
        <w:rPr>
          <w:rFonts w:ascii="Times New Roman" w:hAnsi="Times New Roman"/>
          <w:bCs/>
          <w:sz w:val="24"/>
          <w:szCs w:val="24"/>
        </w:rPr>
        <w:t xml:space="preserve">godini je u planu </w:t>
      </w:r>
      <w:r w:rsidR="0038108D">
        <w:rPr>
          <w:rFonts w:ascii="Times New Roman" w:hAnsi="Times New Roman"/>
          <w:bCs/>
          <w:sz w:val="24"/>
          <w:szCs w:val="24"/>
        </w:rPr>
        <w:t>rad</w:t>
      </w:r>
      <w:r w:rsidR="00A1742E">
        <w:rPr>
          <w:rFonts w:ascii="Times New Roman" w:hAnsi="Times New Roman"/>
          <w:bCs/>
          <w:sz w:val="24"/>
          <w:szCs w:val="24"/>
        </w:rPr>
        <w:t xml:space="preserve"> logopeda i još jednog odgajatelja.</w:t>
      </w:r>
    </w:p>
    <w:p w14:paraId="2E781815" w14:textId="0B68F129" w:rsidR="001B7BA5" w:rsidRDefault="001B7BA5" w:rsidP="004444AB">
      <w:pPr>
        <w:rPr>
          <w:rFonts w:ascii="Times New Roman" w:hAnsi="Times New Roman"/>
          <w:bCs/>
          <w:sz w:val="24"/>
          <w:szCs w:val="24"/>
        </w:rPr>
      </w:pPr>
      <w:r w:rsidRPr="00CC7736">
        <w:rPr>
          <w:rFonts w:ascii="Times New Roman" w:hAnsi="Times New Roman"/>
          <w:bCs/>
          <w:i/>
          <w:iCs/>
          <w:sz w:val="24"/>
          <w:szCs w:val="24"/>
          <w:u w:val="single"/>
        </w:rPr>
        <w:t>Plaće bruto, ostali rashodi za zaposlene i doprinosi</w:t>
      </w:r>
      <w:r>
        <w:rPr>
          <w:rFonts w:ascii="Times New Roman" w:hAnsi="Times New Roman"/>
          <w:bCs/>
          <w:sz w:val="24"/>
          <w:szCs w:val="24"/>
        </w:rPr>
        <w:t xml:space="preserve"> se u ukupnom iznosu planiraju za 20% više od proteklog razdoblja.</w:t>
      </w:r>
    </w:p>
    <w:p w14:paraId="37734760" w14:textId="0B06CC93" w:rsidR="00A1742E" w:rsidRPr="00A1742E" w:rsidRDefault="00A1742E" w:rsidP="004444AB">
      <w:pPr>
        <w:rPr>
          <w:rFonts w:ascii="Times New Roman" w:hAnsi="Times New Roman"/>
          <w:bCs/>
          <w:sz w:val="24"/>
          <w:szCs w:val="24"/>
        </w:rPr>
      </w:pPr>
    </w:p>
    <w:p w14:paraId="551A40DD" w14:textId="6E04B59A" w:rsidR="004444AB" w:rsidRDefault="0038108D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Materijalni rashodi</w:t>
      </w:r>
    </w:p>
    <w:p w14:paraId="45B7D359" w14:textId="73D22EA5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38108D">
        <w:rPr>
          <w:rFonts w:ascii="Times New Roman" w:hAnsi="Times New Roman"/>
          <w:bCs/>
          <w:sz w:val="24"/>
          <w:szCs w:val="24"/>
        </w:rPr>
        <w:t>Materijalni rashodi se također značajno povećavaju u odnosu na 2022.godinu</w:t>
      </w:r>
      <w:r>
        <w:rPr>
          <w:rFonts w:ascii="Times New Roman" w:hAnsi="Times New Roman"/>
          <w:bCs/>
          <w:sz w:val="24"/>
          <w:szCs w:val="24"/>
        </w:rPr>
        <w:t xml:space="preserve"> i to.</w:t>
      </w:r>
    </w:p>
    <w:p w14:paraId="1ECEF4AD" w14:textId="2C871D44" w:rsidR="005A19B8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CC7736">
        <w:rPr>
          <w:rFonts w:ascii="Times New Roman" w:hAnsi="Times New Roman"/>
          <w:bCs/>
          <w:i/>
          <w:iCs/>
          <w:sz w:val="24"/>
          <w:szCs w:val="24"/>
          <w:u w:val="single"/>
        </w:rPr>
        <w:t>Naknade troškova zaposlenima</w:t>
      </w:r>
      <w:r w:rsidR="005A19B8" w:rsidRPr="00CC773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se povećavaju za 10% u odnosu na prethodnu godinu. Razlog su planirane edukacije djelatnika vrtića. </w:t>
      </w:r>
      <w:r w:rsidR="00B3382C">
        <w:rPr>
          <w:rFonts w:ascii="Times New Roman" w:hAnsi="Times New Roman"/>
          <w:bCs/>
          <w:sz w:val="24"/>
          <w:szCs w:val="24"/>
        </w:rPr>
        <w:t>Cilj rada Dječjeg vrtića „KADUJICA“ je u potpunosti</w:t>
      </w:r>
      <w:r w:rsidR="001F7BD7">
        <w:rPr>
          <w:rFonts w:ascii="Times New Roman" w:hAnsi="Times New Roman"/>
          <w:bCs/>
          <w:sz w:val="24"/>
          <w:szCs w:val="24"/>
        </w:rPr>
        <w:t xml:space="preserve"> zadovoljiti pedagoške standarde te primjena moderni</w:t>
      </w:r>
      <w:r w:rsidR="00F9145B">
        <w:rPr>
          <w:rFonts w:ascii="Times New Roman" w:hAnsi="Times New Roman"/>
          <w:bCs/>
          <w:sz w:val="24"/>
          <w:szCs w:val="24"/>
        </w:rPr>
        <w:t>ji</w:t>
      </w:r>
      <w:r w:rsidR="00605275">
        <w:rPr>
          <w:rFonts w:ascii="Times New Roman" w:hAnsi="Times New Roman"/>
          <w:bCs/>
          <w:sz w:val="24"/>
          <w:szCs w:val="24"/>
        </w:rPr>
        <w:t>h</w:t>
      </w:r>
      <w:r w:rsidR="001F7BD7">
        <w:rPr>
          <w:rFonts w:ascii="Times New Roman" w:hAnsi="Times New Roman"/>
          <w:bCs/>
          <w:sz w:val="24"/>
          <w:szCs w:val="24"/>
        </w:rPr>
        <w:t xml:space="preserve"> i </w:t>
      </w:r>
      <w:r w:rsidR="00F9145B">
        <w:rPr>
          <w:rFonts w:ascii="Times New Roman" w:hAnsi="Times New Roman"/>
          <w:bCs/>
          <w:sz w:val="24"/>
          <w:szCs w:val="24"/>
        </w:rPr>
        <w:t>naprednijih</w:t>
      </w:r>
      <w:r w:rsidR="001F7BD7">
        <w:rPr>
          <w:rFonts w:ascii="Times New Roman" w:hAnsi="Times New Roman"/>
          <w:bCs/>
          <w:sz w:val="24"/>
          <w:szCs w:val="24"/>
        </w:rPr>
        <w:t xml:space="preserve">  metoda odgoja djece u pojedinim skupinama, stoga je jako bitno</w:t>
      </w:r>
      <w:r w:rsidR="005A19B8">
        <w:rPr>
          <w:rFonts w:ascii="Times New Roman" w:hAnsi="Times New Roman"/>
          <w:bCs/>
          <w:sz w:val="24"/>
          <w:szCs w:val="24"/>
        </w:rPr>
        <w:t xml:space="preserve"> da odgajatelji kontinuirano sudjeluju u potrebnim edukacijama</w:t>
      </w:r>
      <w:r w:rsidR="00605275">
        <w:rPr>
          <w:rFonts w:ascii="Times New Roman" w:hAnsi="Times New Roman"/>
          <w:bCs/>
          <w:sz w:val="24"/>
          <w:szCs w:val="24"/>
        </w:rPr>
        <w:t xml:space="preserve"> koje im omogućavaju stjecanje novih znanja i vještina koje su potrebne za primjenu suvremenih oblika rada.</w:t>
      </w:r>
    </w:p>
    <w:p w14:paraId="615456BE" w14:textId="0BB3031E" w:rsidR="0038108D" w:rsidRDefault="005A19B8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Također su planirane edukacije stručnih služb</w:t>
      </w:r>
      <w:r w:rsidR="00AB121E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te pravno administrativnih djelatnika. </w:t>
      </w:r>
    </w:p>
    <w:p w14:paraId="373B5F68" w14:textId="4D839AAA" w:rsidR="00CC7736" w:rsidRDefault="00CC7736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Rashodi za materijal i energiju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se povećavaju za 20</w:t>
      </w:r>
      <w:r w:rsidR="0095402D">
        <w:rPr>
          <w:rFonts w:ascii="Times New Roman" w:hAnsi="Times New Roman"/>
          <w:bCs/>
          <w:sz w:val="24"/>
          <w:szCs w:val="24"/>
        </w:rPr>
        <w:t>,3</w:t>
      </w:r>
      <w:r w:rsidRPr="00CC7736">
        <w:rPr>
          <w:rFonts w:ascii="Times New Roman" w:hAnsi="Times New Roman"/>
          <w:bCs/>
          <w:sz w:val="24"/>
          <w:szCs w:val="24"/>
        </w:rPr>
        <w:t xml:space="preserve">%. </w:t>
      </w:r>
      <w:r>
        <w:rPr>
          <w:rFonts w:ascii="Times New Roman" w:hAnsi="Times New Roman"/>
          <w:bCs/>
          <w:sz w:val="24"/>
          <w:szCs w:val="24"/>
        </w:rPr>
        <w:t>R</w:t>
      </w:r>
      <w:r w:rsidRPr="00CC7736">
        <w:rPr>
          <w:rFonts w:ascii="Times New Roman" w:hAnsi="Times New Roman"/>
          <w:bCs/>
          <w:sz w:val="24"/>
          <w:szCs w:val="24"/>
        </w:rPr>
        <w:t xml:space="preserve">azlog su povećanje cijena dobara i </w:t>
      </w:r>
      <w:r w:rsidR="00462F83">
        <w:rPr>
          <w:rFonts w:ascii="Times New Roman" w:hAnsi="Times New Roman"/>
          <w:bCs/>
          <w:sz w:val="24"/>
          <w:szCs w:val="24"/>
        </w:rPr>
        <w:t>energije</w:t>
      </w:r>
      <w:r w:rsidRPr="00CC7736">
        <w:rPr>
          <w:rFonts w:ascii="Times New Roman" w:hAnsi="Times New Roman"/>
          <w:bCs/>
          <w:sz w:val="24"/>
          <w:szCs w:val="24"/>
        </w:rPr>
        <w:t xml:space="preserve"> na tržištu te povećanje broja djece koja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koriste uslugu ručka</w:t>
      </w:r>
      <w:r w:rsidRPr="00462F83">
        <w:rPr>
          <w:rFonts w:ascii="Times New Roman" w:hAnsi="Times New Roman"/>
          <w:bCs/>
          <w:sz w:val="24"/>
          <w:szCs w:val="24"/>
        </w:rPr>
        <w:t>.</w:t>
      </w:r>
      <w:r w:rsidR="00605275">
        <w:rPr>
          <w:rFonts w:ascii="Times New Roman" w:hAnsi="Times New Roman"/>
          <w:bCs/>
          <w:sz w:val="24"/>
          <w:szCs w:val="24"/>
        </w:rPr>
        <w:t xml:space="preserve"> </w:t>
      </w:r>
      <w:r w:rsidR="0095402D">
        <w:rPr>
          <w:rFonts w:ascii="Times New Roman" w:hAnsi="Times New Roman"/>
          <w:bCs/>
          <w:sz w:val="24"/>
          <w:szCs w:val="24"/>
        </w:rPr>
        <w:t>P</w:t>
      </w:r>
      <w:r w:rsidR="003A711A">
        <w:rPr>
          <w:rFonts w:ascii="Times New Roman" w:hAnsi="Times New Roman"/>
          <w:bCs/>
          <w:sz w:val="24"/>
          <w:szCs w:val="24"/>
        </w:rPr>
        <w:t xml:space="preserve">ovećanje rashoda za materijal i energiju se isključivo odnosi na materijal i sirovine, energiju i uredski materijal </w:t>
      </w:r>
      <w:r w:rsidR="00C55442">
        <w:rPr>
          <w:rFonts w:ascii="Times New Roman" w:hAnsi="Times New Roman"/>
          <w:bCs/>
          <w:sz w:val="24"/>
          <w:szCs w:val="24"/>
        </w:rPr>
        <w:t>,</w:t>
      </w:r>
      <w:r w:rsidR="003A711A">
        <w:rPr>
          <w:rFonts w:ascii="Times New Roman" w:hAnsi="Times New Roman"/>
          <w:bCs/>
          <w:sz w:val="24"/>
          <w:szCs w:val="24"/>
        </w:rPr>
        <w:t xml:space="preserve"> potrošni materijal za rad s djecom, higijenske potrepštine i sredstva za čišćenje</w:t>
      </w:r>
      <w:r w:rsidR="00C55442">
        <w:rPr>
          <w:rFonts w:ascii="Times New Roman" w:hAnsi="Times New Roman"/>
          <w:bCs/>
          <w:sz w:val="24"/>
          <w:szCs w:val="24"/>
        </w:rPr>
        <w:t>.</w:t>
      </w:r>
    </w:p>
    <w:p w14:paraId="7B69F374" w14:textId="4E98D618" w:rsidR="00462F83" w:rsidRDefault="00462F83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Rashodi za usluge</w:t>
      </w:r>
      <w:r>
        <w:rPr>
          <w:rFonts w:ascii="Times New Roman" w:hAnsi="Times New Roman"/>
          <w:bCs/>
          <w:sz w:val="24"/>
          <w:szCs w:val="24"/>
        </w:rPr>
        <w:t xml:space="preserve"> se povećavaju za 1</w:t>
      </w:r>
      <w:r w:rsidR="0095402D">
        <w:rPr>
          <w:rFonts w:ascii="Times New Roman" w:hAnsi="Times New Roman"/>
          <w:bCs/>
          <w:sz w:val="24"/>
          <w:szCs w:val="24"/>
        </w:rPr>
        <w:t>1,7</w:t>
      </w:r>
      <w:r>
        <w:rPr>
          <w:rFonts w:ascii="Times New Roman" w:hAnsi="Times New Roman"/>
          <w:bCs/>
          <w:sz w:val="24"/>
          <w:szCs w:val="24"/>
        </w:rPr>
        <w:t xml:space="preserve"> %</w:t>
      </w:r>
      <w:r w:rsidR="0095402D">
        <w:rPr>
          <w:rFonts w:ascii="Times New Roman" w:hAnsi="Times New Roman"/>
          <w:bCs/>
          <w:sz w:val="24"/>
          <w:szCs w:val="24"/>
        </w:rPr>
        <w:t xml:space="preserve"> u odnosu na 2022.godinu.</w:t>
      </w:r>
      <w:r>
        <w:rPr>
          <w:rFonts w:ascii="Times New Roman" w:hAnsi="Times New Roman"/>
          <w:bCs/>
          <w:sz w:val="24"/>
          <w:szCs w:val="24"/>
        </w:rPr>
        <w:t xml:space="preserve"> Razlog su povećanje cijena usluga na tržištu i planirane usluge koje se periodično odvijaju</w:t>
      </w:r>
      <w:r w:rsidR="0095402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 u planu su u 2023. godini ( obvezni liječnički pregledi </w:t>
      </w:r>
      <w:r w:rsidR="006247BD">
        <w:rPr>
          <w:rFonts w:ascii="Times New Roman" w:hAnsi="Times New Roman"/>
          <w:bCs/>
          <w:sz w:val="24"/>
          <w:szCs w:val="24"/>
        </w:rPr>
        <w:t xml:space="preserve">djelatnika </w:t>
      </w:r>
      <w:r w:rsidR="00AD2275">
        <w:rPr>
          <w:rFonts w:ascii="Times New Roman" w:hAnsi="Times New Roman"/>
          <w:bCs/>
          <w:sz w:val="24"/>
          <w:szCs w:val="24"/>
        </w:rPr>
        <w:t>u skladu sa Zakonom o zaštiti na radu</w:t>
      </w:r>
      <w:r w:rsidR="003A711A">
        <w:rPr>
          <w:rFonts w:ascii="Times New Roman" w:hAnsi="Times New Roman"/>
          <w:bCs/>
          <w:sz w:val="24"/>
          <w:szCs w:val="24"/>
        </w:rPr>
        <w:t xml:space="preserve">, periodični pregledi zgrade u skladu sa </w:t>
      </w:r>
      <w:r w:rsidR="0095402D">
        <w:rPr>
          <w:rFonts w:ascii="Times New Roman" w:hAnsi="Times New Roman"/>
          <w:bCs/>
          <w:sz w:val="24"/>
          <w:szCs w:val="24"/>
        </w:rPr>
        <w:t>Z</w:t>
      </w:r>
      <w:r w:rsidR="003A711A">
        <w:rPr>
          <w:rFonts w:ascii="Times New Roman" w:hAnsi="Times New Roman"/>
          <w:bCs/>
          <w:sz w:val="24"/>
          <w:szCs w:val="24"/>
        </w:rPr>
        <w:t>akonom o zaštiti na radu i zaštiti od požara</w:t>
      </w:r>
      <w:r w:rsidR="006247BD">
        <w:rPr>
          <w:rFonts w:ascii="Times New Roman" w:hAnsi="Times New Roman"/>
          <w:bCs/>
          <w:sz w:val="24"/>
          <w:szCs w:val="24"/>
        </w:rPr>
        <w:t>)</w:t>
      </w:r>
      <w:r w:rsidR="00D1453B">
        <w:rPr>
          <w:rFonts w:ascii="Times New Roman" w:hAnsi="Times New Roman"/>
          <w:bCs/>
          <w:sz w:val="24"/>
          <w:szCs w:val="24"/>
        </w:rPr>
        <w:t>.</w:t>
      </w:r>
    </w:p>
    <w:p w14:paraId="6D5F2D48" w14:textId="2DA589CC" w:rsidR="00AD2275" w:rsidRPr="00F9145B" w:rsidRDefault="00AD2275" w:rsidP="004444AB">
      <w:pPr>
        <w:rPr>
          <w:rFonts w:ascii="Times New Roman" w:hAnsi="Times New Roman"/>
          <w:bCs/>
          <w:sz w:val="24"/>
          <w:szCs w:val="24"/>
          <w:u w:val="single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Ostali nespomenuti rashodi poslovanja</w:t>
      </w:r>
      <w:r w:rsidR="00F914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>se povećavaju za 20%</w:t>
      </w:r>
      <w:r w:rsidR="00F9145B">
        <w:rPr>
          <w:rFonts w:ascii="Times New Roman" w:hAnsi="Times New Roman"/>
          <w:bCs/>
          <w:sz w:val="24"/>
          <w:szCs w:val="24"/>
        </w:rPr>
        <w:t xml:space="preserve"> u odnosu na 2022. godinu zbog povećanja cijene usluga na tržištu.</w:t>
      </w:r>
    </w:p>
    <w:p w14:paraId="29F5D469" w14:textId="77777777" w:rsidR="00C55442" w:rsidRDefault="00C55442" w:rsidP="00F320B8">
      <w:pPr>
        <w:rPr>
          <w:rFonts w:ascii="Times New Roman" w:hAnsi="Times New Roman"/>
          <w:b/>
          <w:sz w:val="24"/>
          <w:szCs w:val="24"/>
        </w:rPr>
      </w:pPr>
    </w:p>
    <w:p w14:paraId="58CB747C" w14:textId="33CBBBF1" w:rsidR="00F320B8" w:rsidRPr="009914B7" w:rsidRDefault="003A711A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6555D0" w:rsidRPr="009914B7">
        <w:rPr>
          <w:rFonts w:ascii="Times New Roman" w:hAnsi="Times New Roman"/>
          <w:b/>
          <w:sz w:val="24"/>
          <w:szCs w:val="24"/>
        </w:rPr>
        <w:t xml:space="preserve">inancijski rashodi </w:t>
      </w:r>
    </w:p>
    <w:p w14:paraId="1040949D" w14:textId="585A3ABF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</w:t>
      </w:r>
      <w:r w:rsidR="00D145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cijske rashode  Vrtića čine b</w:t>
      </w:r>
      <w:r w:rsidR="00A2542C">
        <w:rPr>
          <w:rFonts w:ascii="Times New Roman" w:hAnsi="Times New Roman"/>
          <w:sz w:val="24"/>
          <w:szCs w:val="24"/>
        </w:rPr>
        <w:t>ankarske usluge i usluge platnog prometa</w:t>
      </w:r>
      <w:r>
        <w:rPr>
          <w:rFonts w:ascii="Times New Roman" w:hAnsi="Times New Roman"/>
          <w:sz w:val="24"/>
          <w:szCs w:val="24"/>
        </w:rPr>
        <w:t>.</w:t>
      </w:r>
      <w:r w:rsidR="00E06B15">
        <w:rPr>
          <w:rFonts w:ascii="Times New Roman" w:hAnsi="Times New Roman"/>
          <w:sz w:val="24"/>
          <w:szCs w:val="24"/>
        </w:rPr>
        <w:t xml:space="preserve"> Oni s</w:t>
      </w:r>
      <w:r w:rsidR="00DE5D97">
        <w:rPr>
          <w:rFonts w:ascii="Times New Roman" w:hAnsi="Times New Roman"/>
          <w:sz w:val="24"/>
          <w:szCs w:val="24"/>
        </w:rPr>
        <w:t>e</w:t>
      </w:r>
      <w:r w:rsidR="00E06B15">
        <w:rPr>
          <w:rFonts w:ascii="Times New Roman" w:hAnsi="Times New Roman"/>
          <w:sz w:val="24"/>
          <w:szCs w:val="24"/>
        </w:rPr>
        <w:t xml:space="preserve"> u planu za 2023. godinu povećavaju uslijed povećavanja naknada za usluge platnog prometa.</w:t>
      </w:r>
    </w:p>
    <w:p w14:paraId="1891FD2A" w14:textId="5AA13066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</w:p>
    <w:p w14:paraId="33A9FB97" w14:textId="77777777" w:rsidR="00F320B8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>IMOVINA</w:t>
      </w:r>
    </w:p>
    <w:p w14:paraId="0E78E883" w14:textId="188C9E09" w:rsidR="007A3BCB" w:rsidRDefault="00E06B15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2023. godini planiraju se veći izdaci za imovinu. U planu je nabava informatičke opreme s obzirom na p</w:t>
      </w:r>
      <w:r w:rsidR="005F650C">
        <w:rPr>
          <w:rFonts w:ascii="Times New Roman" w:hAnsi="Times New Roman"/>
          <w:sz w:val="24"/>
          <w:szCs w:val="24"/>
        </w:rPr>
        <w:t>lanirani rad logopeda. U kuhinji se planira nabava novih uređaja za hlađenje i zamrzavanje jer postojeći ne zadovoljavaju trenutne potrebe Vrtića.</w:t>
      </w:r>
    </w:p>
    <w:p w14:paraId="65978148" w14:textId="77777777" w:rsidR="00D1453B" w:rsidRPr="00EA3F06" w:rsidRDefault="00D1453B" w:rsidP="006555D0">
      <w:pPr>
        <w:jc w:val="both"/>
        <w:rPr>
          <w:rFonts w:ascii="Times New Roman" w:hAnsi="Times New Roman"/>
          <w:sz w:val="24"/>
          <w:szCs w:val="24"/>
        </w:rPr>
      </w:pPr>
    </w:p>
    <w:p w14:paraId="099315AA" w14:textId="2BC3E7AA" w:rsidR="007A3BCB" w:rsidRPr="00C8568F" w:rsidRDefault="005F650C" w:rsidP="00F320B8">
      <w:pPr>
        <w:rPr>
          <w:rFonts w:ascii="Times New Roman" w:hAnsi="Times New Roman"/>
          <w:sz w:val="24"/>
          <w:szCs w:val="24"/>
        </w:rPr>
      </w:pPr>
      <w:r w:rsidRPr="005F650C">
        <w:rPr>
          <w:rFonts w:ascii="Times New Roman" w:hAnsi="Times New Roman"/>
          <w:b/>
          <w:bCs/>
          <w:sz w:val="24"/>
          <w:szCs w:val="24"/>
        </w:rPr>
        <w:t>P</w:t>
      </w:r>
      <w:r w:rsidR="00D1453B">
        <w:rPr>
          <w:rFonts w:ascii="Times New Roman" w:hAnsi="Times New Roman"/>
          <w:b/>
          <w:bCs/>
          <w:sz w:val="24"/>
          <w:szCs w:val="24"/>
        </w:rPr>
        <w:t>RENE</w:t>
      </w:r>
      <w:r w:rsidR="00B43AF4">
        <w:rPr>
          <w:rFonts w:ascii="Times New Roman" w:hAnsi="Times New Roman"/>
          <w:b/>
          <w:bCs/>
          <w:sz w:val="24"/>
          <w:szCs w:val="24"/>
        </w:rPr>
        <w:t>S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ENI MANJAK PRIHODA </w:t>
      </w:r>
      <w:r w:rsidR="00C85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AF4" w:rsidRPr="00A142D5">
        <w:rPr>
          <w:rFonts w:ascii="Times New Roman" w:hAnsi="Times New Roman"/>
          <w:sz w:val="24"/>
          <w:szCs w:val="24"/>
        </w:rPr>
        <w:t>u</w:t>
      </w:r>
      <w:r w:rsidR="00B43A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568F" w:rsidRPr="00C8568F">
        <w:rPr>
          <w:rFonts w:ascii="Times New Roman" w:hAnsi="Times New Roman"/>
          <w:sz w:val="24"/>
          <w:szCs w:val="24"/>
        </w:rPr>
        <w:t>iznos</w:t>
      </w:r>
      <w:r w:rsidR="00B43AF4">
        <w:rPr>
          <w:rFonts w:ascii="Times New Roman" w:hAnsi="Times New Roman"/>
          <w:sz w:val="24"/>
          <w:szCs w:val="24"/>
        </w:rPr>
        <w:t>u od</w:t>
      </w:r>
      <w:r w:rsidR="00C8568F" w:rsidRPr="00C8568F">
        <w:rPr>
          <w:rFonts w:ascii="Times New Roman" w:hAnsi="Times New Roman"/>
          <w:sz w:val="24"/>
          <w:szCs w:val="24"/>
        </w:rPr>
        <w:t xml:space="preserve"> </w:t>
      </w:r>
      <w:r w:rsidR="00B43AF4">
        <w:rPr>
          <w:rFonts w:ascii="Times New Roman" w:hAnsi="Times New Roman"/>
          <w:sz w:val="24"/>
          <w:szCs w:val="24"/>
        </w:rPr>
        <w:t xml:space="preserve"> </w:t>
      </w:r>
      <w:r w:rsidR="00C8568F" w:rsidRPr="00C8568F">
        <w:rPr>
          <w:rFonts w:ascii="Times New Roman" w:hAnsi="Times New Roman"/>
          <w:sz w:val="24"/>
          <w:szCs w:val="24"/>
        </w:rPr>
        <w:t xml:space="preserve">753,45 </w:t>
      </w:r>
      <w:r w:rsidR="00F55FF6">
        <w:rPr>
          <w:rFonts w:ascii="Times New Roman" w:hAnsi="Times New Roman"/>
          <w:sz w:val="24"/>
          <w:szCs w:val="24"/>
        </w:rPr>
        <w:t>HRK</w:t>
      </w:r>
      <w:r w:rsidR="00C8568F" w:rsidRPr="00C8568F">
        <w:rPr>
          <w:rFonts w:ascii="Times New Roman" w:hAnsi="Times New Roman"/>
          <w:sz w:val="24"/>
          <w:szCs w:val="24"/>
        </w:rPr>
        <w:t xml:space="preserve"> (100,00</w:t>
      </w:r>
      <w:r w:rsidR="00B43AF4">
        <w:rPr>
          <w:rFonts w:ascii="Times New Roman" w:hAnsi="Times New Roman"/>
          <w:sz w:val="24"/>
          <w:szCs w:val="24"/>
        </w:rPr>
        <w:t xml:space="preserve"> </w:t>
      </w:r>
      <w:r w:rsidR="00C8568F" w:rsidRPr="00C8568F">
        <w:rPr>
          <w:rFonts w:ascii="Times New Roman" w:hAnsi="Times New Roman"/>
          <w:sz w:val="24"/>
          <w:szCs w:val="24"/>
        </w:rPr>
        <w:t>EUR)</w:t>
      </w:r>
      <w:r w:rsidR="00B43AF4">
        <w:rPr>
          <w:rFonts w:ascii="Times New Roman" w:hAnsi="Times New Roman"/>
          <w:sz w:val="24"/>
          <w:szCs w:val="24"/>
        </w:rPr>
        <w:t xml:space="preserve"> će se pokriti iz općih prihoda, odnosno prihoda iz nadležnog proračuna za financiranje redovne djelatnosti , Osnivača-Općine Okrug</w:t>
      </w:r>
      <w:r w:rsidR="00C8568F">
        <w:rPr>
          <w:rFonts w:ascii="Times New Roman" w:hAnsi="Times New Roman"/>
          <w:sz w:val="24"/>
          <w:szCs w:val="24"/>
        </w:rPr>
        <w:t>.</w:t>
      </w:r>
      <w:r w:rsidR="00D1453B">
        <w:rPr>
          <w:rFonts w:ascii="Times New Roman" w:hAnsi="Times New Roman"/>
          <w:sz w:val="24"/>
          <w:szCs w:val="24"/>
        </w:rPr>
        <w:t xml:space="preserve"> </w:t>
      </w:r>
    </w:p>
    <w:p w14:paraId="3976D4D0" w14:textId="1ECEFB51" w:rsidR="005F650C" w:rsidRDefault="005F650C" w:rsidP="00F320B8">
      <w:pPr>
        <w:rPr>
          <w:rFonts w:ascii="Times New Roman" w:hAnsi="Times New Roman"/>
          <w:b/>
          <w:bCs/>
          <w:sz w:val="24"/>
          <w:szCs w:val="24"/>
        </w:rPr>
      </w:pPr>
    </w:p>
    <w:p w14:paraId="058C1E68" w14:textId="182BD494" w:rsidR="005F650C" w:rsidRPr="005F650C" w:rsidRDefault="005F650C" w:rsidP="00F320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UKUPNE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535EF" w14:paraId="3CF7F5BF" w14:textId="77777777" w:rsidTr="00E03488">
        <w:tc>
          <w:tcPr>
            <w:tcW w:w="2235" w:type="dxa"/>
          </w:tcPr>
          <w:p w14:paraId="3FBF7A0B" w14:textId="77777777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B9DE46" w14:textId="535CCB4B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510" w:type="dxa"/>
          </w:tcPr>
          <w:p w14:paraId="0890FAF3" w14:textId="410AFA2C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30.06.2022</w:t>
            </w:r>
          </w:p>
        </w:tc>
      </w:tr>
      <w:tr w:rsidR="00A535EF" w14:paraId="2B18FFC9" w14:textId="77777777" w:rsidTr="00E03488">
        <w:tc>
          <w:tcPr>
            <w:tcW w:w="2235" w:type="dxa"/>
          </w:tcPr>
          <w:p w14:paraId="0F9B8671" w14:textId="7374E1C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3" w:type="dxa"/>
          </w:tcPr>
          <w:p w14:paraId="5C815FA9" w14:textId="1D6144AA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17.302,00</w:t>
            </w:r>
            <w:r w:rsidR="00F55FF6">
              <w:rPr>
                <w:rFonts w:ascii="Times New Roman" w:hAnsi="Times New Roman"/>
                <w:sz w:val="24"/>
                <w:szCs w:val="24"/>
              </w:rPr>
              <w:t xml:space="preserve"> HRK  (2.296,37 EUR)</w:t>
            </w:r>
          </w:p>
        </w:tc>
        <w:tc>
          <w:tcPr>
            <w:tcW w:w="3510" w:type="dxa"/>
          </w:tcPr>
          <w:p w14:paraId="6A3FC297" w14:textId="6B667B8C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39.678,46</w:t>
            </w:r>
            <w:r w:rsidR="00F55FF6">
              <w:rPr>
                <w:rFonts w:ascii="Times New Roman" w:hAnsi="Times New Roman"/>
                <w:sz w:val="24"/>
                <w:szCs w:val="24"/>
              </w:rPr>
              <w:t xml:space="preserve"> HRK (5.266,24)</w:t>
            </w:r>
          </w:p>
        </w:tc>
      </w:tr>
      <w:tr w:rsidR="00A535EF" w14:paraId="4E671480" w14:textId="77777777" w:rsidTr="00E03488">
        <w:tc>
          <w:tcPr>
            <w:tcW w:w="2235" w:type="dxa"/>
          </w:tcPr>
          <w:p w14:paraId="79198F31" w14:textId="69CFD2F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3" w:type="dxa"/>
          </w:tcPr>
          <w:p w14:paraId="64974E73" w14:textId="747697BC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  <w:r w:rsidR="00FE40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10" w:type="dxa"/>
          </w:tcPr>
          <w:p w14:paraId="1BA9712A" w14:textId="3DD31454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1.169,76</w:t>
            </w:r>
            <w:r w:rsidR="00F55FF6">
              <w:rPr>
                <w:rFonts w:ascii="Times New Roman" w:hAnsi="Times New Roman"/>
                <w:sz w:val="24"/>
                <w:szCs w:val="24"/>
              </w:rPr>
              <w:t xml:space="preserve"> HRK  (155,25 EUR)</w:t>
            </w:r>
          </w:p>
        </w:tc>
      </w:tr>
    </w:tbl>
    <w:p w14:paraId="6AB2C4F1" w14:textId="7449F9FF" w:rsidR="007A3BCB" w:rsidRDefault="007A3BCB" w:rsidP="00F320B8">
      <w:pPr>
        <w:rPr>
          <w:rFonts w:ascii="Times New Roman" w:hAnsi="Times New Roman"/>
          <w:sz w:val="24"/>
          <w:szCs w:val="24"/>
        </w:rPr>
      </w:pPr>
    </w:p>
    <w:p w14:paraId="55089BF4" w14:textId="7626C202" w:rsidR="00C8568F" w:rsidRDefault="00C8568F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se obveze podmiruju u skladu s</w:t>
      </w:r>
      <w:r w:rsidR="00A142D5">
        <w:rPr>
          <w:rFonts w:ascii="Times New Roman" w:hAnsi="Times New Roman"/>
          <w:sz w:val="24"/>
          <w:szCs w:val="24"/>
        </w:rPr>
        <w:t xml:space="preserve"> datumom </w:t>
      </w:r>
      <w:r>
        <w:rPr>
          <w:rFonts w:ascii="Times New Roman" w:hAnsi="Times New Roman"/>
          <w:sz w:val="24"/>
          <w:szCs w:val="24"/>
        </w:rPr>
        <w:t xml:space="preserve"> dospijeć</w:t>
      </w:r>
      <w:r w:rsidR="00A142D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plaćanja. Iznos od 1.169,76 HRK </w:t>
      </w:r>
      <w:r w:rsidR="00A142D5">
        <w:rPr>
          <w:rFonts w:ascii="Times New Roman" w:hAnsi="Times New Roman"/>
          <w:sz w:val="24"/>
          <w:szCs w:val="24"/>
        </w:rPr>
        <w:t xml:space="preserve">(155,25 EUR) </w:t>
      </w:r>
      <w:r>
        <w:rPr>
          <w:rFonts w:ascii="Times New Roman" w:hAnsi="Times New Roman"/>
          <w:sz w:val="24"/>
          <w:szCs w:val="24"/>
        </w:rPr>
        <w:t>dospjelih obveza je plaćanje usluge odvoza otpada koja je plaćena na datum dospijeća, ali je na izvodu bila vidljiva tek sljedeći dan</w:t>
      </w:r>
      <w:r w:rsidR="00B43AF4">
        <w:rPr>
          <w:rFonts w:ascii="Times New Roman" w:hAnsi="Times New Roman"/>
          <w:sz w:val="24"/>
          <w:szCs w:val="24"/>
        </w:rPr>
        <w:t xml:space="preserve"> pa</w:t>
      </w:r>
      <w:r w:rsidR="00A142D5">
        <w:rPr>
          <w:rFonts w:ascii="Times New Roman" w:hAnsi="Times New Roman"/>
          <w:sz w:val="24"/>
          <w:szCs w:val="24"/>
        </w:rPr>
        <w:t xml:space="preserve"> je</w:t>
      </w:r>
      <w:r w:rsidR="00B43AF4">
        <w:rPr>
          <w:rFonts w:ascii="Times New Roman" w:hAnsi="Times New Roman"/>
          <w:sz w:val="24"/>
          <w:szCs w:val="24"/>
        </w:rPr>
        <w:t xml:space="preserve"> </w:t>
      </w:r>
      <w:r w:rsidR="00A142D5">
        <w:rPr>
          <w:rFonts w:ascii="Times New Roman" w:hAnsi="Times New Roman"/>
          <w:sz w:val="24"/>
          <w:szCs w:val="24"/>
        </w:rPr>
        <w:t>prikazana kako dospjela obveza.</w:t>
      </w:r>
    </w:p>
    <w:p w14:paraId="673A3581" w14:textId="004781F9" w:rsidR="007A3BCB" w:rsidRDefault="007A3BCB" w:rsidP="00F320B8">
      <w:pPr>
        <w:rPr>
          <w:rFonts w:ascii="Times New Roman" w:hAnsi="Times New Roman"/>
          <w:sz w:val="24"/>
          <w:szCs w:val="24"/>
        </w:rPr>
      </w:pPr>
    </w:p>
    <w:p w14:paraId="5251E6A0" w14:textId="2B0978AC" w:rsidR="00D1453B" w:rsidRDefault="00D1453B" w:rsidP="00F320B8">
      <w:pPr>
        <w:rPr>
          <w:rFonts w:ascii="Times New Roman" w:hAnsi="Times New Roman"/>
          <w:sz w:val="24"/>
          <w:szCs w:val="24"/>
        </w:rPr>
      </w:pPr>
    </w:p>
    <w:p w14:paraId="2567199B" w14:textId="7F4E0ED8" w:rsidR="00D1453B" w:rsidRDefault="00D1453B" w:rsidP="00F320B8">
      <w:pPr>
        <w:rPr>
          <w:rFonts w:ascii="Times New Roman" w:hAnsi="Times New Roman"/>
          <w:sz w:val="24"/>
          <w:szCs w:val="24"/>
        </w:rPr>
      </w:pPr>
    </w:p>
    <w:p w14:paraId="709C75DE" w14:textId="77777777" w:rsidR="00D1453B" w:rsidRPr="00EA3F06" w:rsidRDefault="00D1453B" w:rsidP="00F320B8">
      <w:pPr>
        <w:rPr>
          <w:rFonts w:ascii="Times New Roman" w:hAnsi="Times New Roman"/>
          <w:sz w:val="24"/>
          <w:szCs w:val="24"/>
        </w:rPr>
      </w:pPr>
    </w:p>
    <w:p w14:paraId="3F237B8B" w14:textId="77777777" w:rsidR="00397983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OPĆI CILJ VRTIĆA </w:t>
      </w:r>
    </w:p>
    <w:p w14:paraId="4F4749A1" w14:textId="58F0E82C" w:rsidR="004A0EF5" w:rsidRDefault="006555D0" w:rsidP="004A0EF5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 xml:space="preserve">U Vrtiću nastojimo osigurati optimalne odgojne i obrazovne uvjete </w:t>
      </w:r>
      <w:r>
        <w:rPr>
          <w:rFonts w:ascii="Times New Roman" w:hAnsi="Times New Roman"/>
          <w:sz w:val="24"/>
          <w:szCs w:val="24"/>
        </w:rPr>
        <w:t xml:space="preserve">boravka </w:t>
      </w:r>
      <w:r w:rsidRPr="00EA3F06">
        <w:rPr>
          <w:rFonts w:ascii="Times New Roman" w:hAnsi="Times New Roman"/>
          <w:sz w:val="24"/>
          <w:szCs w:val="24"/>
        </w:rPr>
        <w:t xml:space="preserve">djece </w:t>
      </w:r>
      <w:r>
        <w:rPr>
          <w:rFonts w:ascii="Times New Roman" w:hAnsi="Times New Roman"/>
          <w:sz w:val="24"/>
          <w:szCs w:val="24"/>
        </w:rPr>
        <w:t xml:space="preserve"> s okruženjem</w:t>
      </w:r>
      <w:r w:rsidRPr="00EA3F06">
        <w:rPr>
          <w:rFonts w:ascii="Times New Roman" w:hAnsi="Times New Roman"/>
          <w:sz w:val="24"/>
          <w:szCs w:val="24"/>
        </w:rPr>
        <w:t xml:space="preserve"> koje će djetetu omogućiti stjecanje različitih iskustava i </w:t>
      </w:r>
      <w:r>
        <w:rPr>
          <w:rFonts w:ascii="Times New Roman" w:hAnsi="Times New Roman"/>
          <w:sz w:val="24"/>
          <w:szCs w:val="24"/>
        </w:rPr>
        <w:t>znanja</w:t>
      </w:r>
      <w:r w:rsidR="004A0EF5">
        <w:rPr>
          <w:rFonts w:ascii="Times New Roman" w:hAnsi="Times New Roman"/>
          <w:sz w:val="24"/>
          <w:szCs w:val="24"/>
        </w:rPr>
        <w:t xml:space="preserve">.  </w:t>
      </w:r>
    </w:p>
    <w:p w14:paraId="7CE07FEC" w14:textId="38F61AE6" w:rsidR="004A0EF5" w:rsidRDefault="004A0EF5" w:rsidP="004A0E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Vrtiću se</w:t>
      </w:r>
      <w:r w:rsidR="00A14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kroz rad s djecom potiče njihova </w:t>
      </w:r>
      <w:r w:rsidR="006555D0" w:rsidRPr="00EA3F06">
        <w:rPr>
          <w:rFonts w:ascii="Times New Roman" w:hAnsi="Times New Roman"/>
          <w:sz w:val="24"/>
          <w:szCs w:val="24"/>
        </w:rPr>
        <w:t>samo</w:t>
      </w:r>
      <w:r w:rsidR="005F650C">
        <w:rPr>
          <w:rFonts w:ascii="Times New Roman" w:hAnsi="Times New Roman"/>
          <w:sz w:val="24"/>
          <w:szCs w:val="24"/>
        </w:rPr>
        <w:t>stalnost</w:t>
      </w:r>
      <w:r>
        <w:rPr>
          <w:rFonts w:ascii="Times New Roman" w:hAnsi="Times New Roman"/>
          <w:sz w:val="24"/>
          <w:szCs w:val="24"/>
        </w:rPr>
        <w:t xml:space="preserve">, sloboda izbora te </w:t>
      </w:r>
      <w:r w:rsidR="00A551CF">
        <w:rPr>
          <w:rFonts w:ascii="Times New Roman" w:hAnsi="Times New Roman"/>
          <w:sz w:val="24"/>
          <w:szCs w:val="24"/>
        </w:rPr>
        <w:t>učenje</w:t>
      </w:r>
      <w:r w:rsidR="006555D0" w:rsidRPr="00EA3F06">
        <w:rPr>
          <w:rFonts w:ascii="Times New Roman" w:hAnsi="Times New Roman"/>
          <w:sz w:val="24"/>
          <w:szCs w:val="24"/>
        </w:rPr>
        <w:t xml:space="preserve"> odgovornosti. </w:t>
      </w:r>
    </w:p>
    <w:p w14:paraId="4B988A27" w14:textId="77777777" w:rsidR="00397983" w:rsidRPr="00EA3F06" w:rsidRDefault="004A0EF5" w:rsidP="004A0E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Cilj je postići visoki standard cjelokupne </w:t>
      </w:r>
      <w:r w:rsidR="006555D0" w:rsidRPr="00EA3F06">
        <w:rPr>
          <w:rFonts w:ascii="Times New Roman" w:hAnsi="Times New Roman"/>
          <w:sz w:val="24"/>
          <w:szCs w:val="24"/>
        </w:rPr>
        <w:t>usluge dječjeg vrtića kako bi institucionalno okruženje bilo u funkciji zadovoljavanja individualnih potreba djece i njihovih roditelja.</w:t>
      </w:r>
    </w:p>
    <w:p w14:paraId="35F8D91A" w14:textId="77777777" w:rsidR="00397983" w:rsidRPr="004A0EF5" w:rsidRDefault="00F320B8" w:rsidP="004A0EF5">
      <w:pPr>
        <w:jc w:val="both"/>
        <w:rPr>
          <w:rFonts w:ascii="Times New Roman" w:hAnsi="Times New Roman"/>
          <w:sz w:val="24"/>
          <w:szCs w:val="24"/>
        </w:rPr>
      </w:pPr>
      <w:r w:rsidRPr="004A0EF5">
        <w:rPr>
          <w:rFonts w:ascii="Times New Roman" w:hAnsi="Times New Roman"/>
          <w:sz w:val="24"/>
          <w:szCs w:val="24"/>
        </w:rPr>
        <w:t>Vizija V</w:t>
      </w:r>
      <w:r w:rsidR="00397983" w:rsidRPr="004A0EF5">
        <w:rPr>
          <w:rFonts w:ascii="Times New Roman" w:hAnsi="Times New Roman"/>
          <w:sz w:val="24"/>
          <w:szCs w:val="24"/>
        </w:rPr>
        <w:t>rtića</w:t>
      </w:r>
      <w:r w:rsidRPr="004A0EF5">
        <w:rPr>
          <w:rFonts w:ascii="Times New Roman" w:hAnsi="Times New Roman"/>
          <w:sz w:val="24"/>
          <w:szCs w:val="24"/>
        </w:rPr>
        <w:t xml:space="preserve"> i svih zaposlenika </w:t>
      </w:r>
      <w:r w:rsidR="00397983" w:rsidRPr="004A0EF5">
        <w:rPr>
          <w:rFonts w:ascii="Times New Roman" w:hAnsi="Times New Roman"/>
          <w:sz w:val="24"/>
          <w:szCs w:val="24"/>
        </w:rPr>
        <w:t xml:space="preserve"> je </w:t>
      </w:r>
      <w:r w:rsidR="004A0EF5">
        <w:rPr>
          <w:rFonts w:ascii="Times New Roman" w:hAnsi="Times New Roman"/>
          <w:sz w:val="24"/>
          <w:szCs w:val="24"/>
        </w:rPr>
        <w:t>da D</w:t>
      </w:r>
      <w:r w:rsidRPr="004A0EF5">
        <w:rPr>
          <w:rFonts w:ascii="Times New Roman" w:hAnsi="Times New Roman"/>
          <w:sz w:val="24"/>
          <w:szCs w:val="24"/>
        </w:rPr>
        <w:t xml:space="preserve">ječji vrtić „KADUJICA“  bude </w:t>
      </w:r>
      <w:r w:rsidR="00397983" w:rsidRPr="004A0EF5">
        <w:rPr>
          <w:rFonts w:ascii="Times New Roman" w:hAnsi="Times New Roman"/>
          <w:sz w:val="24"/>
          <w:szCs w:val="24"/>
        </w:rPr>
        <w:t>mjesto zadovoljnog, veselog i kreativnog djeteta, dječja kuća  u kojoj se očituje zajedništvo djece, roditelja i svih djelatnika.</w:t>
      </w:r>
    </w:p>
    <w:p w14:paraId="26AD999B" w14:textId="77777777" w:rsidR="00397983" w:rsidRPr="00EA3F06" w:rsidRDefault="00397983" w:rsidP="004A0EF5">
      <w:pPr>
        <w:jc w:val="both"/>
        <w:rPr>
          <w:rFonts w:ascii="Times New Roman" w:hAnsi="Times New Roman"/>
          <w:b/>
          <w:sz w:val="24"/>
          <w:szCs w:val="24"/>
        </w:rPr>
      </w:pPr>
    </w:p>
    <w:p w14:paraId="6CEA9D02" w14:textId="77777777" w:rsidR="000864F2" w:rsidRPr="00EA3F06" w:rsidRDefault="000864F2" w:rsidP="00F320B8">
      <w:pPr>
        <w:rPr>
          <w:rFonts w:ascii="Times New Roman" w:hAnsi="Times New Roman"/>
          <w:sz w:val="24"/>
          <w:szCs w:val="24"/>
        </w:rPr>
      </w:pPr>
    </w:p>
    <w:sectPr w:rsidR="000864F2" w:rsidRPr="00EA3F06" w:rsidSect="0089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E7"/>
    <w:multiLevelType w:val="hybridMultilevel"/>
    <w:tmpl w:val="6CA45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A44A9"/>
    <w:multiLevelType w:val="hybridMultilevel"/>
    <w:tmpl w:val="9EE094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17223C"/>
    <w:multiLevelType w:val="hybridMultilevel"/>
    <w:tmpl w:val="33384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4F1B"/>
    <w:multiLevelType w:val="hybridMultilevel"/>
    <w:tmpl w:val="BB005EDA"/>
    <w:lvl w:ilvl="0" w:tplc="183E6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76E6"/>
    <w:multiLevelType w:val="hybridMultilevel"/>
    <w:tmpl w:val="44E678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4936">
    <w:abstractNumId w:val="1"/>
  </w:num>
  <w:num w:numId="2" w16cid:durableId="1668510533">
    <w:abstractNumId w:val="4"/>
  </w:num>
  <w:num w:numId="3" w16cid:durableId="1345354885">
    <w:abstractNumId w:val="0"/>
  </w:num>
  <w:num w:numId="4" w16cid:durableId="1641619492">
    <w:abstractNumId w:val="2"/>
  </w:num>
  <w:num w:numId="5" w16cid:durableId="147129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F2"/>
    <w:rsid w:val="00045DE0"/>
    <w:rsid w:val="00055968"/>
    <w:rsid w:val="000864F2"/>
    <w:rsid w:val="000C5DC3"/>
    <w:rsid w:val="00106852"/>
    <w:rsid w:val="0018078B"/>
    <w:rsid w:val="001A6A0D"/>
    <w:rsid w:val="001B7BA5"/>
    <w:rsid w:val="001E37A0"/>
    <w:rsid w:val="001F7BD7"/>
    <w:rsid w:val="00217B3F"/>
    <w:rsid w:val="0024195C"/>
    <w:rsid w:val="002C4FDF"/>
    <w:rsid w:val="002E6F0D"/>
    <w:rsid w:val="00306F1F"/>
    <w:rsid w:val="00345609"/>
    <w:rsid w:val="0038108D"/>
    <w:rsid w:val="00397983"/>
    <w:rsid w:val="003A711A"/>
    <w:rsid w:val="003D134C"/>
    <w:rsid w:val="004444AB"/>
    <w:rsid w:val="00452444"/>
    <w:rsid w:val="00462F83"/>
    <w:rsid w:val="00494F9D"/>
    <w:rsid w:val="004A0EF5"/>
    <w:rsid w:val="004A4367"/>
    <w:rsid w:val="005212D5"/>
    <w:rsid w:val="00564DDB"/>
    <w:rsid w:val="0059307B"/>
    <w:rsid w:val="005A19B8"/>
    <w:rsid w:val="005A755C"/>
    <w:rsid w:val="005D74C2"/>
    <w:rsid w:val="005E6377"/>
    <w:rsid w:val="005F4AB9"/>
    <w:rsid w:val="005F650C"/>
    <w:rsid w:val="00605275"/>
    <w:rsid w:val="006247BD"/>
    <w:rsid w:val="006555D0"/>
    <w:rsid w:val="006C0CA2"/>
    <w:rsid w:val="006C7802"/>
    <w:rsid w:val="006F27FE"/>
    <w:rsid w:val="006F6CB5"/>
    <w:rsid w:val="00700283"/>
    <w:rsid w:val="007A3BCB"/>
    <w:rsid w:val="008161F8"/>
    <w:rsid w:val="0085337F"/>
    <w:rsid w:val="00876BF0"/>
    <w:rsid w:val="00896062"/>
    <w:rsid w:val="008B0430"/>
    <w:rsid w:val="009205F9"/>
    <w:rsid w:val="00934D8E"/>
    <w:rsid w:val="0093567B"/>
    <w:rsid w:val="0095402D"/>
    <w:rsid w:val="009669C4"/>
    <w:rsid w:val="009914B7"/>
    <w:rsid w:val="009B10A7"/>
    <w:rsid w:val="009B77F1"/>
    <w:rsid w:val="009C41D8"/>
    <w:rsid w:val="009D762E"/>
    <w:rsid w:val="00A142D5"/>
    <w:rsid w:val="00A1742E"/>
    <w:rsid w:val="00A2279B"/>
    <w:rsid w:val="00A2542C"/>
    <w:rsid w:val="00A31BD2"/>
    <w:rsid w:val="00A428AA"/>
    <w:rsid w:val="00A535EF"/>
    <w:rsid w:val="00A551CF"/>
    <w:rsid w:val="00A66E5F"/>
    <w:rsid w:val="00A87435"/>
    <w:rsid w:val="00AA39EE"/>
    <w:rsid w:val="00AB121E"/>
    <w:rsid w:val="00AD2275"/>
    <w:rsid w:val="00AD5CA0"/>
    <w:rsid w:val="00B3382C"/>
    <w:rsid w:val="00B43248"/>
    <w:rsid w:val="00B43AF4"/>
    <w:rsid w:val="00BF7554"/>
    <w:rsid w:val="00C55442"/>
    <w:rsid w:val="00C839D8"/>
    <w:rsid w:val="00C8568F"/>
    <w:rsid w:val="00CA2465"/>
    <w:rsid w:val="00CB0197"/>
    <w:rsid w:val="00CB7092"/>
    <w:rsid w:val="00CC7736"/>
    <w:rsid w:val="00CD0570"/>
    <w:rsid w:val="00CE7231"/>
    <w:rsid w:val="00D1453B"/>
    <w:rsid w:val="00D14963"/>
    <w:rsid w:val="00D572AD"/>
    <w:rsid w:val="00D97A74"/>
    <w:rsid w:val="00DE5D97"/>
    <w:rsid w:val="00E03488"/>
    <w:rsid w:val="00E06B15"/>
    <w:rsid w:val="00E120E6"/>
    <w:rsid w:val="00E159E8"/>
    <w:rsid w:val="00E405B0"/>
    <w:rsid w:val="00E41993"/>
    <w:rsid w:val="00EA3F06"/>
    <w:rsid w:val="00F22696"/>
    <w:rsid w:val="00F320B8"/>
    <w:rsid w:val="00F36AAB"/>
    <w:rsid w:val="00F55FF6"/>
    <w:rsid w:val="00F9145B"/>
    <w:rsid w:val="00FC2899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76C"/>
  <w15:docId w15:val="{B0AF111B-C98F-48DE-872E-E6A8299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64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324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A5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Vrtic01</dc:creator>
  <cp:lastModifiedBy>Josipa Kuzmanić</cp:lastModifiedBy>
  <cp:revision>39</cp:revision>
  <cp:lastPrinted>2021-10-04T07:30:00Z</cp:lastPrinted>
  <dcterms:created xsi:type="dcterms:W3CDTF">2021-10-04T05:53:00Z</dcterms:created>
  <dcterms:modified xsi:type="dcterms:W3CDTF">2022-10-18T08:23:00Z</dcterms:modified>
</cp:coreProperties>
</file>